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6A4" w:rsidRPr="00E7329A" w:rsidRDefault="001506A4" w:rsidP="00F17CCE">
      <w:pPr>
        <w:jc w:val="center"/>
        <w:rPr>
          <w:b/>
          <w:sz w:val="28"/>
          <w:szCs w:val="28"/>
        </w:rPr>
      </w:pPr>
      <w:r>
        <w:rPr>
          <w:b/>
          <w:sz w:val="28"/>
        </w:rPr>
        <w:t>LISTE DE CONTRÔLE POUR L’OUVERTURE DES OFFRES DE SERVICES</w:t>
      </w:r>
    </w:p>
    <w:p w:rsidR="001506A4" w:rsidRPr="00E7329A" w:rsidRDefault="001506A4" w:rsidP="00F17CCE">
      <w:pPr>
        <w:jc w:val="center"/>
        <w:rPr>
          <w:b/>
          <w:sz w:val="28"/>
          <w:szCs w:val="28"/>
        </w:rPr>
      </w:pPr>
      <w:r>
        <w:rPr>
          <w:b/>
          <w:sz w:val="28"/>
        </w:rPr>
        <w:t>RÉFÉRENCE DE LA PUBLICATION: _______________________</w:t>
      </w:r>
    </w:p>
    <w:p w:rsidR="001506A4" w:rsidRPr="00E7329A" w:rsidRDefault="001506A4">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440"/>
      </w:tblGrid>
      <w:tr w:rsidR="00402761" w:rsidRPr="000701CB" w:rsidTr="000701CB">
        <w:tc>
          <w:tcPr>
            <w:tcW w:w="4225" w:type="pct"/>
            <w:shd w:val="clear" w:color="auto" w:fill="B3B3B3"/>
          </w:tcPr>
          <w:p w:rsidR="00402761" w:rsidRPr="000701CB" w:rsidRDefault="00402761" w:rsidP="000701CB">
            <w:pPr>
              <w:spacing w:before="100" w:beforeAutospacing="1" w:after="100" w:afterAutospacing="1"/>
              <w:rPr>
                <w:b/>
                <w:sz w:val="22"/>
                <w:szCs w:val="22"/>
              </w:rPr>
            </w:pPr>
            <w:r>
              <w:rPr>
                <w:b/>
                <w:sz w:val="22"/>
              </w:rPr>
              <w:t>Étape</w:t>
            </w:r>
          </w:p>
        </w:tc>
        <w:tc>
          <w:tcPr>
            <w:tcW w:w="775" w:type="pct"/>
            <w:shd w:val="clear" w:color="auto" w:fill="B3B3B3"/>
          </w:tcPr>
          <w:p w:rsidR="00402761" w:rsidRPr="000701CB" w:rsidRDefault="00402761" w:rsidP="000701CB">
            <w:pPr>
              <w:spacing w:before="100" w:beforeAutospacing="1" w:after="100" w:afterAutospacing="1"/>
              <w:jc w:val="center"/>
              <w:rPr>
                <w:sz w:val="22"/>
                <w:szCs w:val="22"/>
              </w:rPr>
            </w:pPr>
            <w:r>
              <w:rPr>
                <w:sz w:val="22"/>
                <w:szCs w:val="22"/>
              </w:rPr>
              <w:sym w:font="Symbol" w:char="F0D6"/>
            </w:r>
          </w:p>
        </w:tc>
      </w:tr>
      <w:tr w:rsidR="00402761" w:rsidRPr="000701CB" w:rsidTr="000701CB">
        <w:tc>
          <w:tcPr>
            <w:tcW w:w="4225" w:type="pct"/>
            <w:shd w:val="clear" w:color="auto" w:fill="auto"/>
            <w:vAlign w:val="center"/>
          </w:tcPr>
          <w:p w:rsidR="00402761" w:rsidRPr="000701CB" w:rsidRDefault="00707D48" w:rsidP="000C5939">
            <w:pPr>
              <w:numPr>
                <w:ilvl w:val="0"/>
                <w:numId w:val="15"/>
              </w:numPr>
              <w:tabs>
                <w:tab w:val="clear" w:pos="720"/>
                <w:tab w:val="num" w:pos="540"/>
              </w:tabs>
              <w:spacing w:before="100" w:beforeAutospacing="1" w:after="100" w:afterAutospacing="1"/>
              <w:ind w:left="540" w:hanging="540"/>
              <w:rPr>
                <w:sz w:val="22"/>
                <w:szCs w:val="22"/>
              </w:rPr>
            </w:pPr>
            <w:r>
              <w:rPr>
                <w:sz w:val="22"/>
              </w:rPr>
              <w:t>Toutes les enveloppes contenant les offres sont remises au président.</w:t>
            </w:r>
          </w:p>
        </w:tc>
        <w:tc>
          <w:tcPr>
            <w:tcW w:w="775" w:type="pct"/>
            <w:shd w:val="clear" w:color="auto" w:fill="auto"/>
            <w:vAlign w:val="center"/>
          </w:tcPr>
          <w:p w:rsidR="00402761" w:rsidRPr="000701CB" w:rsidRDefault="00402761" w:rsidP="000701CB">
            <w:pPr>
              <w:jc w:val="center"/>
              <w:rPr>
                <w:sz w:val="22"/>
                <w:szCs w:val="22"/>
              </w:rPr>
            </w:pPr>
          </w:p>
        </w:tc>
      </w:tr>
      <w:tr w:rsidR="00402761" w:rsidRPr="000701CB" w:rsidTr="000701CB">
        <w:tc>
          <w:tcPr>
            <w:tcW w:w="4225" w:type="pct"/>
            <w:shd w:val="clear" w:color="auto" w:fill="auto"/>
            <w:vAlign w:val="center"/>
          </w:tcPr>
          <w:p w:rsidR="00402761" w:rsidRPr="000701CB" w:rsidRDefault="00707D48" w:rsidP="000701CB">
            <w:pPr>
              <w:numPr>
                <w:ilvl w:val="0"/>
                <w:numId w:val="15"/>
              </w:numPr>
              <w:tabs>
                <w:tab w:val="clear" w:pos="720"/>
                <w:tab w:val="num" w:pos="540"/>
              </w:tabs>
              <w:spacing w:before="100" w:beforeAutospacing="1" w:after="100" w:afterAutospacing="1"/>
              <w:ind w:left="540" w:hanging="540"/>
              <w:rPr>
                <w:sz w:val="22"/>
                <w:szCs w:val="22"/>
              </w:rPr>
            </w:pPr>
            <w:r>
              <w:rPr>
                <w:sz w:val="22"/>
              </w:rPr>
              <w:t>Toutes les enveloppes doivent être numérotées selon l’ordre dans lequel elles ont été reçues.</w:t>
            </w:r>
          </w:p>
        </w:tc>
        <w:tc>
          <w:tcPr>
            <w:tcW w:w="775" w:type="pct"/>
            <w:shd w:val="clear" w:color="auto" w:fill="auto"/>
            <w:vAlign w:val="center"/>
          </w:tcPr>
          <w:p w:rsidR="00402761" w:rsidRPr="000701CB" w:rsidRDefault="00402761" w:rsidP="000701CB">
            <w:pPr>
              <w:jc w:val="center"/>
              <w:rPr>
                <w:sz w:val="22"/>
                <w:szCs w:val="22"/>
              </w:rPr>
            </w:pPr>
          </w:p>
        </w:tc>
      </w:tr>
      <w:tr w:rsidR="00402761" w:rsidRPr="000701CB" w:rsidTr="000701CB">
        <w:tc>
          <w:tcPr>
            <w:tcW w:w="4225" w:type="pct"/>
            <w:shd w:val="clear" w:color="auto" w:fill="auto"/>
            <w:vAlign w:val="center"/>
          </w:tcPr>
          <w:p w:rsidR="00074A62" w:rsidRPr="000701CB" w:rsidRDefault="00686834" w:rsidP="000701CB">
            <w:pPr>
              <w:numPr>
                <w:ilvl w:val="0"/>
                <w:numId w:val="15"/>
              </w:numPr>
              <w:tabs>
                <w:tab w:val="clear" w:pos="720"/>
                <w:tab w:val="num" w:pos="540"/>
              </w:tabs>
              <w:spacing w:before="100" w:beforeAutospacing="1" w:after="100" w:afterAutospacing="1"/>
              <w:ind w:left="540" w:hanging="540"/>
              <w:rPr>
                <w:sz w:val="22"/>
                <w:szCs w:val="22"/>
              </w:rPr>
            </w:pPr>
            <w:r>
              <w:rPr>
                <w:sz w:val="22"/>
              </w:rPr>
              <w:t>Lors de la séance d’ouverture des offres, le président s’assure de la présence de toutes les enveloppes reçues.</w:t>
            </w:r>
          </w:p>
        </w:tc>
        <w:tc>
          <w:tcPr>
            <w:tcW w:w="775" w:type="pct"/>
            <w:shd w:val="clear" w:color="auto" w:fill="auto"/>
            <w:vAlign w:val="center"/>
          </w:tcPr>
          <w:p w:rsidR="00402761" w:rsidRPr="000701CB" w:rsidRDefault="00402761" w:rsidP="000701CB">
            <w:pPr>
              <w:jc w:val="center"/>
              <w:rPr>
                <w:sz w:val="22"/>
                <w:szCs w:val="22"/>
              </w:rPr>
            </w:pPr>
          </w:p>
        </w:tc>
      </w:tr>
      <w:tr w:rsidR="00402761" w:rsidRPr="000701CB" w:rsidTr="000701CB">
        <w:tc>
          <w:tcPr>
            <w:tcW w:w="4225" w:type="pct"/>
            <w:shd w:val="clear" w:color="auto" w:fill="auto"/>
            <w:vAlign w:val="center"/>
          </w:tcPr>
          <w:p w:rsidR="00402761" w:rsidRPr="000701CB" w:rsidRDefault="00686834" w:rsidP="000701CB">
            <w:pPr>
              <w:numPr>
                <w:ilvl w:val="0"/>
                <w:numId w:val="15"/>
              </w:numPr>
              <w:tabs>
                <w:tab w:val="clear" w:pos="720"/>
                <w:tab w:val="num" w:pos="540"/>
              </w:tabs>
              <w:spacing w:before="100" w:beforeAutospacing="1" w:after="100" w:afterAutospacing="1"/>
              <w:ind w:left="540" w:hanging="540"/>
              <w:rPr>
                <w:sz w:val="22"/>
                <w:szCs w:val="22"/>
              </w:rPr>
            </w:pPr>
            <w:r>
              <w:rPr>
                <w:sz w:val="22"/>
              </w:rPr>
              <w:t>Le président vérifie que toutes les enveloppes sont scellées et en bon état.</w:t>
            </w:r>
          </w:p>
        </w:tc>
        <w:tc>
          <w:tcPr>
            <w:tcW w:w="775" w:type="pct"/>
            <w:shd w:val="clear" w:color="auto" w:fill="auto"/>
            <w:vAlign w:val="center"/>
          </w:tcPr>
          <w:p w:rsidR="00402761" w:rsidRPr="000701CB" w:rsidRDefault="00402761" w:rsidP="000701CB">
            <w:pPr>
              <w:jc w:val="center"/>
              <w:rPr>
                <w:sz w:val="22"/>
                <w:szCs w:val="22"/>
              </w:rPr>
            </w:pPr>
          </w:p>
        </w:tc>
      </w:tr>
      <w:tr w:rsidR="00402761" w:rsidRPr="000701CB" w:rsidTr="000701CB">
        <w:tc>
          <w:tcPr>
            <w:tcW w:w="4225" w:type="pct"/>
            <w:shd w:val="clear" w:color="auto" w:fill="auto"/>
            <w:vAlign w:val="center"/>
          </w:tcPr>
          <w:p w:rsidR="00F803DC" w:rsidRPr="000701CB" w:rsidRDefault="00686834" w:rsidP="000701CB">
            <w:pPr>
              <w:numPr>
                <w:ilvl w:val="0"/>
                <w:numId w:val="15"/>
              </w:numPr>
              <w:tabs>
                <w:tab w:val="clear" w:pos="720"/>
                <w:tab w:val="num" w:pos="540"/>
              </w:tabs>
              <w:ind w:left="540" w:hanging="540"/>
              <w:rPr>
                <w:sz w:val="22"/>
                <w:szCs w:val="22"/>
              </w:rPr>
            </w:pPr>
            <w:r>
              <w:rPr>
                <w:sz w:val="22"/>
              </w:rPr>
              <w:t>Le président et le secrétaire ouvrent les enveloppes extérieures dans l’ordre de réception afin de:</w:t>
            </w:r>
          </w:p>
          <w:p w:rsidR="00F803DC" w:rsidRPr="000701CB" w:rsidRDefault="00F803DC" w:rsidP="00F17CCE">
            <w:pPr>
              <w:numPr>
                <w:ilvl w:val="0"/>
                <w:numId w:val="16"/>
              </w:numPr>
              <w:tabs>
                <w:tab w:val="clear" w:pos="1440"/>
                <w:tab w:val="num" w:pos="1134"/>
              </w:tabs>
              <w:spacing w:before="40" w:after="40"/>
              <w:ind w:left="1134" w:hanging="283"/>
              <w:rPr>
                <w:sz w:val="22"/>
                <w:szCs w:val="22"/>
              </w:rPr>
            </w:pPr>
            <w:r>
              <w:rPr>
                <w:sz w:val="22"/>
              </w:rPr>
              <w:t>noter le numéro de l’enveloppe contenant l’offre sur toutes les copies de l’offre technique ainsi que sur l’enveloppe contenant l’offre financière;</w:t>
            </w:r>
          </w:p>
          <w:p w:rsidR="007C28F1" w:rsidRPr="000701CB" w:rsidRDefault="007C28F1" w:rsidP="00F17CCE">
            <w:pPr>
              <w:numPr>
                <w:ilvl w:val="0"/>
                <w:numId w:val="16"/>
              </w:numPr>
              <w:tabs>
                <w:tab w:val="clear" w:pos="1440"/>
                <w:tab w:val="num" w:pos="1134"/>
              </w:tabs>
              <w:spacing w:before="40" w:after="40"/>
              <w:ind w:left="1134" w:hanging="283"/>
              <w:rPr>
                <w:sz w:val="22"/>
                <w:szCs w:val="22"/>
              </w:rPr>
            </w:pPr>
            <w:r>
              <w:rPr>
                <w:sz w:val="22"/>
              </w:rPr>
              <w:t>parapher la première page de chaque document original ainsi que l’enveloppe contenant l’offre financière.</w:t>
            </w:r>
          </w:p>
        </w:tc>
        <w:tc>
          <w:tcPr>
            <w:tcW w:w="775" w:type="pct"/>
            <w:shd w:val="clear" w:color="auto" w:fill="auto"/>
            <w:vAlign w:val="center"/>
          </w:tcPr>
          <w:p w:rsidR="00402761" w:rsidRPr="000701CB" w:rsidRDefault="00402761" w:rsidP="000701CB">
            <w:pPr>
              <w:jc w:val="center"/>
              <w:rPr>
                <w:sz w:val="22"/>
                <w:szCs w:val="22"/>
              </w:rPr>
            </w:pPr>
          </w:p>
        </w:tc>
      </w:tr>
      <w:tr w:rsidR="00402761" w:rsidRPr="000701CB" w:rsidTr="000701CB">
        <w:tc>
          <w:tcPr>
            <w:tcW w:w="4225" w:type="pct"/>
            <w:shd w:val="clear" w:color="auto" w:fill="auto"/>
            <w:vAlign w:val="center"/>
          </w:tcPr>
          <w:p w:rsidR="00402761" w:rsidRPr="000701CB" w:rsidRDefault="00F803DC" w:rsidP="000701CB">
            <w:pPr>
              <w:numPr>
                <w:ilvl w:val="0"/>
                <w:numId w:val="15"/>
              </w:numPr>
              <w:tabs>
                <w:tab w:val="clear" w:pos="720"/>
                <w:tab w:val="num" w:pos="540"/>
              </w:tabs>
              <w:spacing w:before="100" w:beforeAutospacing="1" w:after="100" w:afterAutospacing="1"/>
              <w:ind w:left="540" w:hanging="540"/>
              <w:rPr>
                <w:sz w:val="22"/>
                <w:szCs w:val="22"/>
              </w:rPr>
            </w:pPr>
            <w:r>
              <w:rPr>
                <w:sz w:val="22"/>
              </w:rPr>
              <w:t>Pour chaque enveloppe, le président et le secrétaire vérifient que le récapitulatif des offres reçues consigne correctement:</w:t>
            </w:r>
          </w:p>
          <w:p w:rsidR="00F803DC" w:rsidRPr="000701CB" w:rsidRDefault="00F803DC" w:rsidP="000701CB">
            <w:pPr>
              <w:numPr>
                <w:ilvl w:val="0"/>
                <w:numId w:val="17"/>
              </w:numPr>
              <w:tabs>
                <w:tab w:val="clear" w:pos="1440"/>
                <w:tab w:val="num" w:pos="1080"/>
              </w:tabs>
              <w:spacing w:before="40" w:after="40"/>
              <w:ind w:left="1077" w:hanging="357"/>
              <w:rPr>
                <w:sz w:val="22"/>
                <w:szCs w:val="22"/>
              </w:rPr>
            </w:pPr>
            <w:r>
              <w:rPr>
                <w:sz w:val="22"/>
              </w:rPr>
              <w:t>le numéro d’enregistrement indiqué sur l’enveloppe;</w:t>
            </w:r>
          </w:p>
          <w:p w:rsidR="00F803DC" w:rsidRPr="000701CB" w:rsidRDefault="00F803DC" w:rsidP="000701CB">
            <w:pPr>
              <w:numPr>
                <w:ilvl w:val="0"/>
                <w:numId w:val="17"/>
              </w:numPr>
              <w:tabs>
                <w:tab w:val="clear" w:pos="1440"/>
                <w:tab w:val="num" w:pos="1080"/>
              </w:tabs>
              <w:spacing w:before="40" w:after="40"/>
              <w:ind w:left="1077" w:hanging="357"/>
              <w:rPr>
                <w:sz w:val="22"/>
                <w:szCs w:val="22"/>
              </w:rPr>
            </w:pPr>
            <w:r>
              <w:rPr>
                <w:sz w:val="22"/>
              </w:rPr>
              <w:t>le nom du soumissionnaire;</w:t>
            </w:r>
          </w:p>
          <w:p w:rsidR="00F803DC" w:rsidRPr="000701CB" w:rsidRDefault="00F803DC" w:rsidP="000701CB">
            <w:pPr>
              <w:numPr>
                <w:ilvl w:val="0"/>
                <w:numId w:val="17"/>
              </w:numPr>
              <w:tabs>
                <w:tab w:val="clear" w:pos="1440"/>
                <w:tab w:val="num" w:pos="1080"/>
              </w:tabs>
              <w:spacing w:before="40" w:after="40"/>
              <w:ind w:left="1077" w:hanging="357"/>
              <w:rPr>
                <w:sz w:val="22"/>
                <w:szCs w:val="22"/>
              </w:rPr>
            </w:pPr>
            <w:r>
              <w:rPr>
                <w:sz w:val="22"/>
              </w:rPr>
              <w:t>la date d’envoi (ainsi que l’heure, pour toute enveloppe remise en main propre le dernier jour de soumission des offres);</w:t>
            </w:r>
          </w:p>
          <w:p w:rsidR="00F803DC" w:rsidRPr="000701CB" w:rsidRDefault="00F803DC" w:rsidP="000701CB">
            <w:pPr>
              <w:numPr>
                <w:ilvl w:val="0"/>
                <w:numId w:val="17"/>
              </w:numPr>
              <w:tabs>
                <w:tab w:val="clear" w:pos="1440"/>
                <w:tab w:val="num" w:pos="1080"/>
              </w:tabs>
              <w:spacing w:before="40" w:after="40"/>
              <w:ind w:left="1077" w:hanging="357"/>
              <w:rPr>
                <w:sz w:val="22"/>
                <w:szCs w:val="22"/>
              </w:rPr>
            </w:pPr>
            <w:r>
              <w:rPr>
                <w:sz w:val="22"/>
              </w:rPr>
              <w:t>l’état de l’enveloppe extérieure;</w:t>
            </w:r>
          </w:p>
          <w:p w:rsidR="00F803DC" w:rsidRPr="000701CB" w:rsidRDefault="00F803DC" w:rsidP="000701CB">
            <w:pPr>
              <w:numPr>
                <w:ilvl w:val="0"/>
                <w:numId w:val="17"/>
              </w:numPr>
              <w:tabs>
                <w:tab w:val="clear" w:pos="1440"/>
                <w:tab w:val="num" w:pos="1080"/>
              </w:tabs>
              <w:spacing w:before="40" w:after="40"/>
              <w:ind w:left="1077" w:hanging="357"/>
              <w:rPr>
                <w:sz w:val="22"/>
                <w:szCs w:val="22"/>
              </w:rPr>
            </w:pPr>
            <w:r>
              <w:rPr>
                <w:sz w:val="22"/>
              </w:rPr>
              <w:t>si l’offre technique et l’offre financière ont été envoyées dans des enveloppes séparées;</w:t>
            </w:r>
          </w:p>
          <w:p w:rsidR="00F803DC" w:rsidRPr="000701CB" w:rsidRDefault="00F803DC" w:rsidP="000701CB">
            <w:pPr>
              <w:numPr>
                <w:ilvl w:val="0"/>
                <w:numId w:val="17"/>
              </w:numPr>
              <w:tabs>
                <w:tab w:val="clear" w:pos="1440"/>
                <w:tab w:val="num" w:pos="1080"/>
              </w:tabs>
              <w:spacing w:before="40" w:after="40"/>
              <w:ind w:left="1077" w:hanging="357"/>
              <w:rPr>
                <w:sz w:val="22"/>
                <w:szCs w:val="22"/>
              </w:rPr>
            </w:pPr>
            <w:r>
              <w:rPr>
                <w:sz w:val="22"/>
              </w:rPr>
              <w:t xml:space="preserve">si le soumissionnaire a inclus le formulaire de soumission de l’offre incluant la déclaration; </w:t>
            </w:r>
          </w:p>
          <w:p w:rsidR="00F803DC" w:rsidRPr="000701CB" w:rsidRDefault="00F803DC" w:rsidP="000701CB">
            <w:pPr>
              <w:numPr>
                <w:ilvl w:val="0"/>
                <w:numId w:val="17"/>
              </w:numPr>
              <w:tabs>
                <w:tab w:val="clear" w:pos="1440"/>
                <w:tab w:val="num" w:pos="1080"/>
              </w:tabs>
              <w:spacing w:before="40" w:after="40"/>
              <w:ind w:left="1077" w:hanging="357"/>
              <w:rPr>
                <w:sz w:val="22"/>
                <w:szCs w:val="22"/>
              </w:rPr>
            </w:pPr>
            <w:r>
              <w:rPr>
                <w:sz w:val="22"/>
              </w:rPr>
              <w:t>si une déclaration de disponibilité et d’exclusivité a été incluse pour chacun des experts principaux de l’offre;</w:t>
            </w:r>
          </w:p>
          <w:p w:rsidR="005D66F7" w:rsidRPr="000701CB" w:rsidRDefault="00F803DC" w:rsidP="000701CB">
            <w:pPr>
              <w:numPr>
                <w:ilvl w:val="0"/>
                <w:numId w:val="17"/>
              </w:numPr>
              <w:tabs>
                <w:tab w:val="clear" w:pos="1440"/>
                <w:tab w:val="num" w:pos="1080"/>
              </w:tabs>
              <w:spacing w:before="40" w:after="40"/>
              <w:ind w:left="1077" w:hanging="357"/>
              <w:rPr>
                <w:sz w:val="22"/>
                <w:szCs w:val="22"/>
              </w:rPr>
            </w:pPr>
            <w:r>
              <w:rPr>
                <w:sz w:val="22"/>
              </w:rPr>
              <w:t>la décision globale quant à la conformité de l’offre avec les prescriptions administratives au cours de la séance d’ouverture des offres.</w:t>
            </w:r>
          </w:p>
        </w:tc>
        <w:tc>
          <w:tcPr>
            <w:tcW w:w="775" w:type="pct"/>
            <w:shd w:val="clear" w:color="auto" w:fill="auto"/>
            <w:vAlign w:val="center"/>
          </w:tcPr>
          <w:p w:rsidR="00402761" w:rsidRPr="000701CB" w:rsidRDefault="00402761" w:rsidP="000701CB">
            <w:pPr>
              <w:jc w:val="center"/>
              <w:rPr>
                <w:sz w:val="22"/>
                <w:szCs w:val="22"/>
              </w:rPr>
            </w:pPr>
          </w:p>
        </w:tc>
      </w:tr>
      <w:tr w:rsidR="00402761" w:rsidRPr="000701CB" w:rsidTr="000701CB">
        <w:tc>
          <w:tcPr>
            <w:tcW w:w="4225" w:type="pct"/>
            <w:shd w:val="clear" w:color="auto" w:fill="auto"/>
            <w:vAlign w:val="center"/>
          </w:tcPr>
          <w:p w:rsidR="00A90F99" w:rsidRPr="00F17CCE" w:rsidRDefault="00A90F99" w:rsidP="00F17CCE">
            <w:pPr>
              <w:numPr>
                <w:ilvl w:val="0"/>
                <w:numId w:val="15"/>
              </w:numPr>
              <w:tabs>
                <w:tab w:val="clear" w:pos="720"/>
                <w:tab w:val="num" w:pos="567"/>
              </w:tabs>
              <w:spacing w:before="120" w:after="120"/>
              <w:ind w:left="567" w:hanging="567"/>
              <w:jc w:val="both"/>
              <w:rPr>
                <w:sz w:val="22"/>
                <w:szCs w:val="22"/>
              </w:rPr>
            </w:pPr>
            <w:r>
              <w:rPr>
                <w:sz w:val="22"/>
              </w:rPr>
              <w:t>Le président rappelle ce qui suit aux membres du comité:</w:t>
            </w:r>
          </w:p>
          <w:p w:rsidR="00A90F99" w:rsidRPr="00F17CCE" w:rsidRDefault="00A90F99" w:rsidP="00F17CCE">
            <w:pPr>
              <w:spacing w:before="120" w:after="120"/>
              <w:ind w:left="567" w:right="119"/>
              <w:jc w:val="both"/>
              <w:rPr>
                <w:i/>
                <w:sz w:val="22"/>
                <w:szCs w:val="22"/>
              </w:rPr>
            </w:pPr>
            <w:r>
              <w:rPr>
                <w:i/>
                <w:sz w:val="22"/>
              </w:rPr>
              <w:t xml:space="preserve">Les participants à la présente évaluation qui, pour une raison ou une autre, pourraient se trouver en situation de conflit d’intérêts, direct ou indirect, réel ou potentiel, doivent se faire connaître et se retirer de la procédure. </w:t>
            </w:r>
          </w:p>
          <w:p w:rsidR="00A90F99" w:rsidRPr="00F17CCE" w:rsidRDefault="00A90F99" w:rsidP="00F17CCE">
            <w:pPr>
              <w:spacing w:before="120" w:after="120"/>
              <w:ind w:left="567" w:right="119"/>
              <w:jc w:val="both"/>
              <w:rPr>
                <w:sz w:val="22"/>
                <w:szCs w:val="22"/>
              </w:rPr>
            </w:pPr>
            <w:r>
              <w:rPr>
                <w:i/>
                <w:sz w:val="22"/>
              </w:rPr>
              <w:t xml:space="preserve">Sera considérée comme se trouvant en situation </w:t>
            </w:r>
            <w:bookmarkStart w:id="0" w:name="_GoBack"/>
            <w:bookmarkEnd w:id="0"/>
            <w:r>
              <w:rPr>
                <w:i/>
                <w:sz w:val="22"/>
              </w:rPr>
              <w:t>de conflit d’intérêts toute personne ayant, avec un ou plusieurs soumissionnaires et éventuels partenaires ou avec un ou plusieurs sous-traitants, un «intérêt commun» susceptible de compromettre l'exercice impartial et objectif de ses fonctions en tant que membre du comité. Cet intérêt commun peut résulter, entre autres, de liens familiaux ou affectifs, d'affinités politiques ou nationales ou d'un intérêt économique – tel un contrat d'emploi.</w:t>
            </w:r>
          </w:p>
          <w:p w:rsidR="00A90F99" w:rsidRPr="00F17CCE" w:rsidRDefault="00A90F99" w:rsidP="00F17CCE">
            <w:pPr>
              <w:spacing w:before="120" w:after="120"/>
              <w:ind w:left="567" w:right="119"/>
              <w:jc w:val="both"/>
              <w:rPr>
                <w:sz w:val="22"/>
                <w:szCs w:val="22"/>
              </w:rPr>
            </w:pPr>
            <w:r>
              <w:rPr>
                <w:sz w:val="22"/>
              </w:rPr>
              <w:lastRenderedPageBreak/>
              <w:t>Si l’une ou l’autre personne fait état d’un conflit d’intérêts, le président lui demande de se retirer de la procédure.</w:t>
            </w:r>
          </w:p>
          <w:p w:rsidR="00A90F99" w:rsidRPr="00F17CCE" w:rsidRDefault="00A90F99" w:rsidP="00F17CCE">
            <w:pPr>
              <w:spacing w:before="120" w:after="120"/>
              <w:ind w:left="567" w:right="119"/>
              <w:jc w:val="both"/>
              <w:rPr>
                <w:sz w:val="22"/>
                <w:szCs w:val="22"/>
              </w:rPr>
            </w:pPr>
            <w:r>
              <w:rPr>
                <w:sz w:val="22"/>
              </w:rPr>
              <w:t>Une fois que cette personne s’est retirée du comité, le président poursuit avec le rappel suivant:</w:t>
            </w:r>
          </w:p>
          <w:p w:rsidR="00A90F99" w:rsidRPr="00F17CCE" w:rsidRDefault="00A90F99" w:rsidP="00F17CCE">
            <w:pPr>
              <w:spacing w:before="120" w:after="120"/>
              <w:ind w:left="567" w:right="119"/>
              <w:jc w:val="both"/>
              <w:rPr>
                <w:i/>
                <w:sz w:val="22"/>
                <w:szCs w:val="22"/>
              </w:rPr>
            </w:pPr>
            <w:r>
              <w:rPr>
                <w:i/>
                <w:sz w:val="22"/>
              </w:rPr>
              <w:t>Tous les participants à l’évaluation de la présente procédure d’appel d’offres doivent garantir l’impartialité et la confidentialité afin d’éviter tout conflit d’intérêts susceptible de fausser et d'influencer le déroulement de la procédure, laquelle doit être juste et équitable.</w:t>
            </w:r>
          </w:p>
          <w:p w:rsidR="00402761" w:rsidRPr="000701CB" w:rsidRDefault="00F803DC" w:rsidP="0041556B">
            <w:pPr>
              <w:spacing w:before="100" w:beforeAutospacing="1" w:after="100" w:afterAutospacing="1"/>
              <w:ind w:left="567" w:right="119"/>
              <w:rPr>
                <w:sz w:val="22"/>
                <w:szCs w:val="22"/>
              </w:rPr>
            </w:pPr>
            <w:r>
              <w:rPr>
                <w:sz w:val="22"/>
              </w:rPr>
              <w:t>Tous les membres du comité d’évaluation et les éventuels observateurs signent leur déclaration d’impartialité et de confidentialité.</w:t>
            </w:r>
          </w:p>
        </w:tc>
        <w:tc>
          <w:tcPr>
            <w:tcW w:w="775" w:type="pct"/>
            <w:shd w:val="clear" w:color="auto" w:fill="auto"/>
            <w:vAlign w:val="center"/>
          </w:tcPr>
          <w:p w:rsidR="00402761" w:rsidRPr="000701CB" w:rsidRDefault="00402761" w:rsidP="000701CB">
            <w:pPr>
              <w:jc w:val="center"/>
              <w:rPr>
                <w:sz w:val="22"/>
                <w:szCs w:val="22"/>
              </w:rPr>
            </w:pPr>
          </w:p>
        </w:tc>
      </w:tr>
      <w:tr w:rsidR="00402761" w:rsidRPr="000701CB" w:rsidTr="000701CB">
        <w:tc>
          <w:tcPr>
            <w:tcW w:w="4225" w:type="pct"/>
            <w:shd w:val="clear" w:color="auto" w:fill="auto"/>
            <w:vAlign w:val="center"/>
          </w:tcPr>
          <w:p w:rsidR="00074A62" w:rsidRPr="000701CB" w:rsidRDefault="00686834" w:rsidP="0041556B">
            <w:pPr>
              <w:numPr>
                <w:ilvl w:val="0"/>
                <w:numId w:val="15"/>
              </w:numPr>
              <w:tabs>
                <w:tab w:val="clear" w:pos="720"/>
                <w:tab w:val="num" w:pos="540"/>
              </w:tabs>
              <w:spacing w:before="100" w:beforeAutospacing="1" w:after="100" w:afterAutospacing="1"/>
              <w:ind w:left="540" w:hanging="540"/>
              <w:rPr>
                <w:sz w:val="22"/>
                <w:szCs w:val="22"/>
              </w:rPr>
            </w:pPr>
            <w:r>
              <w:rPr>
                <w:sz w:val="22"/>
              </w:rPr>
              <w:t>Le président signe le récapitulatif des offres reçues.</w:t>
            </w:r>
          </w:p>
        </w:tc>
        <w:tc>
          <w:tcPr>
            <w:tcW w:w="775" w:type="pct"/>
            <w:shd w:val="clear" w:color="auto" w:fill="auto"/>
            <w:vAlign w:val="center"/>
          </w:tcPr>
          <w:p w:rsidR="00402761" w:rsidRPr="000701CB" w:rsidRDefault="00402761" w:rsidP="000701CB">
            <w:pPr>
              <w:jc w:val="center"/>
              <w:rPr>
                <w:sz w:val="22"/>
                <w:szCs w:val="22"/>
              </w:rPr>
            </w:pPr>
          </w:p>
        </w:tc>
      </w:tr>
      <w:tr w:rsidR="00402761" w:rsidRPr="000701CB" w:rsidTr="000701CB">
        <w:tc>
          <w:tcPr>
            <w:tcW w:w="4225" w:type="pct"/>
            <w:shd w:val="clear" w:color="auto" w:fill="auto"/>
            <w:vAlign w:val="center"/>
          </w:tcPr>
          <w:p w:rsidR="00402761" w:rsidRPr="000701CB" w:rsidRDefault="00686834" w:rsidP="0041556B">
            <w:pPr>
              <w:numPr>
                <w:ilvl w:val="0"/>
                <w:numId w:val="15"/>
              </w:numPr>
              <w:tabs>
                <w:tab w:val="clear" w:pos="720"/>
                <w:tab w:val="num" w:pos="540"/>
              </w:tabs>
              <w:spacing w:before="100" w:beforeAutospacing="1" w:after="100" w:afterAutospacing="1"/>
              <w:ind w:left="540" w:hanging="540"/>
              <w:rPr>
                <w:sz w:val="22"/>
                <w:szCs w:val="22"/>
              </w:rPr>
            </w:pPr>
            <w:r>
              <w:rPr>
                <w:sz w:val="22"/>
              </w:rPr>
              <w:t>Le président demande au secrétaire de conserver les offres financières en lieu sûr.</w:t>
            </w:r>
          </w:p>
        </w:tc>
        <w:tc>
          <w:tcPr>
            <w:tcW w:w="775" w:type="pct"/>
            <w:shd w:val="clear" w:color="auto" w:fill="auto"/>
            <w:vAlign w:val="center"/>
          </w:tcPr>
          <w:p w:rsidR="00402761" w:rsidRPr="000701CB" w:rsidRDefault="00402761" w:rsidP="000701CB">
            <w:pPr>
              <w:jc w:val="center"/>
              <w:rPr>
                <w:sz w:val="22"/>
                <w:szCs w:val="22"/>
              </w:rPr>
            </w:pPr>
          </w:p>
        </w:tc>
      </w:tr>
      <w:tr w:rsidR="00402761" w:rsidRPr="000701CB" w:rsidTr="000701CB">
        <w:tc>
          <w:tcPr>
            <w:tcW w:w="4225" w:type="pct"/>
            <w:shd w:val="clear" w:color="auto" w:fill="auto"/>
            <w:vAlign w:val="center"/>
          </w:tcPr>
          <w:p w:rsidR="00402761" w:rsidRPr="000701CB" w:rsidRDefault="00F803DC" w:rsidP="0041556B">
            <w:pPr>
              <w:numPr>
                <w:ilvl w:val="0"/>
                <w:numId w:val="15"/>
              </w:numPr>
              <w:tabs>
                <w:tab w:val="clear" w:pos="720"/>
                <w:tab w:val="num" w:pos="540"/>
              </w:tabs>
              <w:spacing w:before="100" w:beforeAutospacing="1" w:after="100" w:afterAutospacing="1"/>
              <w:ind w:left="540" w:hanging="540"/>
              <w:rPr>
                <w:sz w:val="22"/>
                <w:szCs w:val="22"/>
              </w:rPr>
            </w:pPr>
            <w:r>
              <w:rPr>
                <w:sz w:val="22"/>
              </w:rPr>
              <w:t xml:space="preserve">Tous les membres du comité d’évaluation signent le </w:t>
            </w:r>
            <w:r w:rsidR="007D651A">
              <w:rPr>
                <w:sz w:val="22"/>
                <w:szCs w:val="22"/>
              </w:rPr>
              <w:t>procès-verbal</w:t>
            </w:r>
            <w:r>
              <w:rPr>
                <w:sz w:val="22"/>
              </w:rPr>
              <w:t xml:space="preserve"> d’ouverture des offres.</w:t>
            </w:r>
          </w:p>
        </w:tc>
        <w:tc>
          <w:tcPr>
            <w:tcW w:w="775" w:type="pct"/>
            <w:shd w:val="clear" w:color="auto" w:fill="auto"/>
            <w:vAlign w:val="center"/>
          </w:tcPr>
          <w:p w:rsidR="00402761" w:rsidRPr="000701CB" w:rsidRDefault="00402761" w:rsidP="000701CB">
            <w:pPr>
              <w:jc w:val="center"/>
              <w:rPr>
                <w:sz w:val="22"/>
                <w:szCs w:val="22"/>
              </w:rPr>
            </w:pPr>
          </w:p>
        </w:tc>
      </w:tr>
    </w:tbl>
    <w:p w:rsidR="00402761" w:rsidRPr="00E7329A" w:rsidRDefault="00DB5DBF" w:rsidP="005D66F7">
      <w:r>
        <w:t xml:space="preserve"> </w:t>
      </w:r>
    </w:p>
    <w:sectPr w:rsidR="00402761" w:rsidRPr="00E7329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D4F" w:rsidRDefault="00137D4F">
      <w:r>
        <w:separator/>
      </w:r>
    </w:p>
  </w:endnote>
  <w:endnote w:type="continuationSeparator" w:id="0">
    <w:p w:rsidR="00137D4F" w:rsidRDefault="0013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1BC" w:rsidRDefault="00A97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F99" w:rsidRPr="00EB291C" w:rsidRDefault="00EB291C" w:rsidP="00EB291C">
    <w:pPr>
      <w:pStyle w:val="Footer"/>
      <w:rPr>
        <w:rStyle w:val="PageNumber"/>
        <w:rFonts w:ascii="Arial" w:hAnsi="Arial" w:cs="Arial"/>
        <w:b/>
        <w:i/>
        <w:sz w:val="16"/>
        <w:szCs w:val="16"/>
      </w:rPr>
    </w:pPr>
    <w:r>
      <w:rPr>
        <w:rFonts w:ascii="Arial" w:hAnsi="Arial" w:cs="Arial"/>
        <w:b/>
        <w:i/>
        <w:sz w:val="16"/>
        <w:szCs w:val="16"/>
      </w:rPr>
      <w:t>2021</w:t>
    </w:r>
    <w:r w:rsidR="00E92FBF">
      <w:rPr>
        <w:rFonts w:ascii="Arial" w:hAnsi="Arial" w:cs="Arial"/>
        <w:b/>
        <w:i/>
        <w:sz w:val="16"/>
        <w:szCs w:val="16"/>
      </w:rPr>
      <w:t>.1</w:t>
    </w:r>
  </w:p>
  <w:p w:rsidR="00A90F99" w:rsidRPr="00A90F99" w:rsidRDefault="00A90F99" w:rsidP="00496A00">
    <w:pPr>
      <w:pStyle w:val="Footer"/>
      <w:tabs>
        <w:tab w:val="clear" w:pos="4536"/>
      </w:tabs>
      <w:rPr>
        <w:sz w:val="18"/>
        <w:szCs w:val="18"/>
      </w:rPr>
    </w:pPr>
    <w:r w:rsidRPr="00E3376A">
      <w:rPr>
        <w:sz w:val="18"/>
        <w:szCs w:val="18"/>
      </w:rPr>
      <w:fldChar w:fldCharType="begin"/>
    </w:r>
    <w:r w:rsidRPr="00A90F99">
      <w:rPr>
        <w:sz w:val="18"/>
        <w:szCs w:val="18"/>
      </w:rPr>
      <w:instrText xml:space="preserve"> FILENAME </w:instrText>
    </w:r>
    <w:r w:rsidRPr="00E3376A">
      <w:rPr>
        <w:sz w:val="18"/>
        <w:szCs w:val="18"/>
      </w:rPr>
      <w:fldChar w:fldCharType="separate"/>
    </w:r>
    <w:r w:rsidR="008D6E46">
      <w:rPr>
        <w:noProof/>
        <w:sz w:val="18"/>
        <w:szCs w:val="18"/>
      </w:rPr>
      <w:t>b9_openchecklist_fr.docx</w:t>
    </w:r>
    <w:r w:rsidRPr="00E3376A">
      <w:rPr>
        <w:sz w:val="18"/>
        <w:szCs w:val="18"/>
      </w:rPr>
      <w:fldChar w:fldCharType="end"/>
    </w:r>
    <w:r>
      <w:tab/>
    </w:r>
    <w:r>
      <w:rPr>
        <w:sz w:val="18"/>
      </w:rPr>
      <w:t xml:space="preserve">Page </w:t>
    </w:r>
    <w:r w:rsidR="002F31D6" w:rsidRPr="00C3067E">
      <w:rPr>
        <w:rStyle w:val="PageNumber"/>
        <w:sz w:val="18"/>
        <w:szCs w:val="18"/>
      </w:rPr>
      <w:fldChar w:fldCharType="begin"/>
    </w:r>
    <w:r w:rsidR="002F31D6" w:rsidRPr="00C3067E">
      <w:rPr>
        <w:rStyle w:val="PageNumber"/>
        <w:sz w:val="18"/>
        <w:szCs w:val="18"/>
      </w:rPr>
      <w:instrText xml:space="preserve"> PAGE </w:instrText>
    </w:r>
    <w:r w:rsidR="002F31D6" w:rsidRPr="00C3067E">
      <w:rPr>
        <w:rStyle w:val="PageNumber"/>
        <w:sz w:val="18"/>
        <w:szCs w:val="18"/>
      </w:rPr>
      <w:fldChar w:fldCharType="separate"/>
    </w:r>
    <w:r w:rsidR="00E92FBF">
      <w:rPr>
        <w:rStyle w:val="PageNumber"/>
        <w:noProof/>
        <w:sz w:val="18"/>
        <w:szCs w:val="18"/>
      </w:rPr>
      <w:t>2</w:t>
    </w:r>
    <w:r w:rsidR="002F31D6" w:rsidRPr="00C3067E">
      <w:rPr>
        <w:rStyle w:val="PageNumber"/>
        <w:sz w:val="18"/>
        <w:szCs w:val="18"/>
      </w:rPr>
      <w:fldChar w:fldCharType="end"/>
    </w:r>
    <w:r>
      <w:rPr>
        <w:rStyle w:val="PageNumber"/>
        <w:sz w:val="18"/>
      </w:rPr>
      <w:t xml:space="preserve"> sur </w:t>
    </w:r>
    <w:r w:rsidR="002F31D6" w:rsidRPr="00C3067E">
      <w:rPr>
        <w:rStyle w:val="PageNumber"/>
        <w:sz w:val="18"/>
        <w:szCs w:val="18"/>
      </w:rPr>
      <w:fldChar w:fldCharType="begin"/>
    </w:r>
    <w:r w:rsidR="002F31D6" w:rsidRPr="00C3067E">
      <w:rPr>
        <w:rStyle w:val="PageNumber"/>
        <w:sz w:val="18"/>
        <w:szCs w:val="18"/>
      </w:rPr>
      <w:instrText xml:space="preserve"> NUMPAGES </w:instrText>
    </w:r>
    <w:r w:rsidR="002F31D6" w:rsidRPr="00C3067E">
      <w:rPr>
        <w:rStyle w:val="PageNumber"/>
        <w:sz w:val="18"/>
        <w:szCs w:val="18"/>
      </w:rPr>
      <w:fldChar w:fldCharType="separate"/>
    </w:r>
    <w:r w:rsidR="00E92FBF">
      <w:rPr>
        <w:rStyle w:val="PageNumber"/>
        <w:noProof/>
        <w:sz w:val="18"/>
        <w:szCs w:val="18"/>
      </w:rPr>
      <w:t>2</w:t>
    </w:r>
    <w:r w:rsidR="002F31D6" w:rsidRPr="00C3067E">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1BC" w:rsidRDefault="00A97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D4F" w:rsidRDefault="00137D4F">
      <w:r>
        <w:separator/>
      </w:r>
    </w:p>
  </w:footnote>
  <w:footnote w:type="continuationSeparator" w:id="0">
    <w:p w:rsidR="00137D4F" w:rsidRDefault="00137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1BC" w:rsidRDefault="00A971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5A2" w:rsidRPr="007635A2" w:rsidRDefault="007635A2" w:rsidP="007635A2">
    <w:pPr>
      <w:jc w:val="center"/>
      <w:rPr>
        <w:i/>
        <w:lang w:val="fr-BE"/>
      </w:rPr>
    </w:pPr>
    <w:r w:rsidRPr="007635A2">
      <w:rPr>
        <w:i/>
        <w:highlight w:val="yellow"/>
        <w:lang w:val="fr-BE"/>
      </w:rPr>
      <w:t xml:space="preserve">À utiliser seulement en cas de </w:t>
    </w:r>
    <w:r>
      <w:rPr>
        <w:i/>
        <w:highlight w:val="yellow"/>
        <w:lang w:val="fr-BE"/>
      </w:rPr>
      <w:t>sou</w:t>
    </w:r>
    <w:r w:rsidRPr="007635A2">
      <w:rPr>
        <w:i/>
        <w:highlight w:val="yellow"/>
        <w:lang w:val="fr-BE"/>
      </w:rPr>
      <w:t xml:space="preserve">mission </w:t>
    </w:r>
    <w:r>
      <w:rPr>
        <w:i/>
        <w:highlight w:val="yellow"/>
        <w:lang w:val="fr-BE"/>
      </w:rPr>
      <w:t>sur papier (gestion indirecte</w:t>
    </w:r>
    <w:r w:rsidRPr="007635A2">
      <w:rPr>
        <w:i/>
        <w:highlight w:val="yellow"/>
        <w:lang w:val="fr-BE"/>
      </w:rPr>
      <w:t>)</w:t>
    </w:r>
  </w:p>
  <w:p w:rsidR="00A971BC" w:rsidRPr="007635A2" w:rsidRDefault="00A971BC" w:rsidP="007635A2">
    <w:pPr>
      <w:pStyle w:val="Header"/>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1BC" w:rsidRDefault="00A97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5549"/>
    <w:multiLevelType w:val="multilevel"/>
    <w:tmpl w:val="576E90EC"/>
    <w:lvl w:ilvl="0">
      <w:start w:val="1"/>
      <w:numFmt w:val="decimal"/>
      <w:lvlText w:val="%1."/>
      <w:lvlJc w:val="left"/>
      <w:pPr>
        <w:tabs>
          <w:tab w:val="num" w:pos="720"/>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CC3FE6"/>
    <w:multiLevelType w:val="multilevel"/>
    <w:tmpl w:val="A620C51C"/>
    <w:lvl w:ilvl="0">
      <w:start w:val="1"/>
      <w:numFmt w:val="decimal"/>
      <w:lvlText w:val="%1."/>
      <w:lvlJc w:val="left"/>
      <w:pPr>
        <w:tabs>
          <w:tab w:val="num" w:pos="720"/>
        </w:tabs>
        <w:ind w:left="680"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F4E70"/>
    <w:multiLevelType w:val="hybridMultilevel"/>
    <w:tmpl w:val="A620C51C"/>
    <w:lvl w:ilvl="0" w:tplc="8578D5B4">
      <w:start w:val="1"/>
      <w:numFmt w:val="decimal"/>
      <w:lvlText w:val="%1."/>
      <w:lvlJc w:val="left"/>
      <w:pPr>
        <w:tabs>
          <w:tab w:val="num" w:pos="720"/>
        </w:tabs>
        <w:ind w:left="680" w:hanging="68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AA326BD"/>
    <w:multiLevelType w:val="hybridMultilevel"/>
    <w:tmpl w:val="C274960E"/>
    <w:lvl w:ilvl="0" w:tplc="0809000F">
      <w:start w:val="1"/>
      <w:numFmt w:val="decimal"/>
      <w:lvlText w:val="%1."/>
      <w:lvlJc w:val="left"/>
      <w:pPr>
        <w:tabs>
          <w:tab w:val="num" w:pos="720"/>
        </w:tabs>
        <w:ind w:left="720" w:hanging="360"/>
      </w:pPr>
    </w:lvl>
    <w:lvl w:ilvl="1" w:tplc="613CB6CC">
      <w:start w:val="1"/>
      <w:numFmt w:val="bullet"/>
      <w:lvlText w:val=""/>
      <w:lvlJc w:val="left"/>
      <w:pPr>
        <w:tabs>
          <w:tab w:val="num" w:pos="1440"/>
        </w:tabs>
        <w:ind w:left="1418" w:hanging="567"/>
      </w:pPr>
      <w:rPr>
        <w:rFonts w:ascii="Wingdings" w:hAnsi="Wingdings" w:hint="default"/>
        <w:sz w:val="16"/>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FED6BE8"/>
    <w:multiLevelType w:val="hybridMultilevel"/>
    <w:tmpl w:val="E56ABA62"/>
    <w:lvl w:ilvl="0" w:tplc="8578D5B4">
      <w:start w:val="1"/>
      <w:numFmt w:val="decimal"/>
      <w:lvlText w:val="%1."/>
      <w:lvlJc w:val="left"/>
      <w:pPr>
        <w:tabs>
          <w:tab w:val="num" w:pos="720"/>
        </w:tabs>
        <w:ind w:left="680" w:hanging="680"/>
      </w:pPr>
      <w:rPr>
        <w:rFonts w:hint="default"/>
      </w:rPr>
    </w:lvl>
    <w:lvl w:ilvl="1" w:tplc="613CB6CC">
      <w:start w:val="1"/>
      <w:numFmt w:val="bullet"/>
      <w:lvlText w:val=""/>
      <w:lvlJc w:val="left"/>
      <w:pPr>
        <w:tabs>
          <w:tab w:val="num" w:pos="1669"/>
        </w:tabs>
        <w:ind w:left="1647" w:hanging="567"/>
      </w:pPr>
      <w:rPr>
        <w:rFonts w:ascii="Wingdings" w:hAnsi="Wingdings" w:hint="default"/>
        <w:sz w:val="16"/>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2BD5AE5"/>
    <w:multiLevelType w:val="hybridMultilevel"/>
    <w:tmpl w:val="BE7419EE"/>
    <w:lvl w:ilvl="0" w:tplc="BD5043AE">
      <w:start w:val="1"/>
      <w:numFmt w:val="decimal"/>
      <w:lvlText w:val="%1."/>
      <w:lvlJc w:val="left"/>
      <w:pPr>
        <w:tabs>
          <w:tab w:val="num" w:pos="720"/>
        </w:tabs>
        <w:ind w:left="680" w:hanging="6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98E583E"/>
    <w:multiLevelType w:val="multilevel"/>
    <w:tmpl w:val="A3E4F91C"/>
    <w:lvl w:ilvl="0">
      <w:start w:val="1"/>
      <w:numFmt w:val="decimal"/>
      <w:lvlText w:val="%1."/>
      <w:lvlJc w:val="left"/>
      <w:pPr>
        <w:tabs>
          <w:tab w:val="num" w:pos="720"/>
        </w:tabs>
        <w:ind w:left="720" w:hanging="360"/>
      </w:pPr>
    </w:lvl>
    <w:lvl w:ilvl="1">
      <w:start w:val="1"/>
      <w:numFmt w:val="bullet"/>
      <w:lvlText w:val=""/>
      <w:lvlJc w:val="left"/>
      <w:pPr>
        <w:tabs>
          <w:tab w:val="num" w:pos="1440"/>
        </w:tabs>
        <w:ind w:left="1304" w:hanging="453"/>
      </w:pPr>
      <w:rPr>
        <w:rFonts w:ascii="Wingdings" w:hAnsi="Wingdings" w:hint="default"/>
        <w:sz w:val="16"/>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C181344"/>
    <w:multiLevelType w:val="hybridMultilevel"/>
    <w:tmpl w:val="A3E4F91C"/>
    <w:lvl w:ilvl="0" w:tplc="0809000F">
      <w:start w:val="1"/>
      <w:numFmt w:val="decimal"/>
      <w:lvlText w:val="%1."/>
      <w:lvlJc w:val="left"/>
      <w:pPr>
        <w:tabs>
          <w:tab w:val="num" w:pos="720"/>
        </w:tabs>
        <w:ind w:left="720" w:hanging="360"/>
      </w:pPr>
    </w:lvl>
    <w:lvl w:ilvl="1" w:tplc="0B1EE958">
      <w:start w:val="1"/>
      <w:numFmt w:val="bullet"/>
      <w:lvlText w:val=""/>
      <w:lvlJc w:val="left"/>
      <w:pPr>
        <w:tabs>
          <w:tab w:val="num" w:pos="1440"/>
        </w:tabs>
        <w:ind w:left="1304" w:hanging="453"/>
      </w:pPr>
      <w:rPr>
        <w:rFonts w:ascii="Wingdings" w:hAnsi="Wingdings" w:hint="default"/>
        <w:sz w:val="16"/>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FA566AD"/>
    <w:multiLevelType w:val="hybridMultilevel"/>
    <w:tmpl w:val="A4E0A9A6"/>
    <w:lvl w:ilvl="0" w:tplc="613CB6CC">
      <w:start w:val="1"/>
      <w:numFmt w:val="bullet"/>
      <w:lvlText w:val=""/>
      <w:lvlJc w:val="left"/>
      <w:pPr>
        <w:tabs>
          <w:tab w:val="num" w:pos="1440"/>
        </w:tabs>
        <w:ind w:left="1418" w:hanging="567"/>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E070B2"/>
    <w:multiLevelType w:val="multilevel"/>
    <w:tmpl w:val="051A303A"/>
    <w:lvl w:ilvl="0">
      <w:start w:val="1"/>
      <w:numFmt w:val="decimal"/>
      <w:lvlText w:val="%1."/>
      <w:lvlJc w:val="left"/>
      <w:pPr>
        <w:tabs>
          <w:tab w:val="num" w:pos="720"/>
        </w:tabs>
        <w:ind w:left="720" w:hanging="360"/>
      </w:pPr>
    </w:lvl>
    <w:lvl w:ilvl="1">
      <w:start w:val="1"/>
      <w:numFmt w:val="bullet"/>
      <w:lvlText w:val=""/>
      <w:lvlJc w:val="left"/>
      <w:pPr>
        <w:tabs>
          <w:tab w:val="num" w:pos="1440"/>
        </w:tabs>
        <w:ind w:left="0" w:firstLine="567"/>
      </w:pPr>
      <w:rPr>
        <w:rFonts w:ascii="Wingdings" w:hAnsi="Wingdings" w:hint="default"/>
        <w:sz w:val="16"/>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8F15331"/>
    <w:multiLevelType w:val="hybridMultilevel"/>
    <w:tmpl w:val="6C14A3B2"/>
    <w:lvl w:ilvl="0" w:tplc="613CB6CC">
      <w:start w:val="1"/>
      <w:numFmt w:val="bullet"/>
      <w:lvlText w:val=""/>
      <w:lvlJc w:val="left"/>
      <w:pPr>
        <w:tabs>
          <w:tab w:val="num" w:pos="1440"/>
        </w:tabs>
        <w:ind w:left="1418" w:hanging="567"/>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AAD6356"/>
    <w:multiLevelType w:val="hybridMultilevel"/>
    <w:tmpl w:val="7040A3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FC66C21"/>
    <w:multiLevelType w:val="hybridMultilevel"/>
    <w:tmpl w:val="0726BC06"/>
    <w:lvl w:ilvl="0" w:tplc="8578D5B4">
      <w:start w:val="1"/>
      <w:numFmt w:val="decimal"/>
      <w:lvlText w:val="%1."/>
      <w:lvlJc w:val="left"/>
      <w:pPr>
        <w:tabs>
          <w:tab w:val="num" w:pos="720"/>
        </w:tabs>
        <w:ind w:left="680" w:hanging="68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4456775"/>
    <w:multiLevelType w:val="hybridMultilevel"/>
    <w:tmpl w:val="051A303A"/>
    <w:lvl w:ilvl="0" w:tplc="0809000F">
      <w:start w:val="1"/>
      <w:numFmt w:val="decimal"/>
      <w:lvlText w:val="%1."/>
      <w:lvlJc w:val="left"/>
      <w:pPr>
        <w:tabs>
          <w:tab w:val="num" w:pos="720"/>
        </w:tabs>
        <w:ind w:left="720" w:hanging="360"/>
      </w:pPr>
    </w:lvl>
    <w:lvl w:ilvl="1" w:tplc="51023964">
      <w:start w:val="1"/>
      <w:numFmt w:val="bullet"/>
      <w:lvlText w:val=""/>
      <w:lvlJc w:val="left"/>
      <w:pPr>
        <w:tabs>
          <w:tab w:val="num" w:pos="1440"/>
        </w:tabs>
        <w:ind w:left="0" w:firstLine="567"/>
      </w:pPr>
      <w:rPr>
        <w:rFonts w:ascii="Wingdings" w:hAnsi="Wingdings" w:hint="default"/>
        <w:sz w:val="16"/>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62E20DE"/>
    <w:multiLevelType w:val="multilevel"/>
    <w:tmpl w:val="A544A4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6962FCC"/>
    <w:multiLevelType w:val="multilevel"/>
    <w:tmpl w:val="0E788FD6"/>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D945AF0"/>
    <w:multiLevelType w:val="multilevel"/>
    <w:tmpl w:val="8604EA48"/>
    <w:lvl w:ilvl="0">
      <w:start w:val="1"/>
      <w:numFmt w:val="decimal"/>
      <w:lvlText w:val="%1."/>
      <w:lvlJc w:val="left"/>
      <w:pPr>
        <w:tabs>
          <w:tab w:val="num" w:pos="720"/>
        </w:tabs>
        <w:ind w:left="720" w:hanging="360"/>
      </w:pPr>
    </w:lvl>
    <w:lvl w:ilvl="1">
      <w:start w:val="1"/>
      <w:numFmt w:val="bullet"/>
      <w:lvlText w:val=""/>
      <w:lvlJc w:val="left"/>
      <w:pPr>
        <w:tabs>
          <w:tab w:val="num" w:pos="1440"/>
        </w:tabs>
        <w:ind w:left="-54" w:firstLine="1134"/>
      </w:pPr>
      <w:rPr>
        <w:rFonts w:ascii="Wingdings" w:hAnsi="Wingdings" w:hint="default"/>
        <w:sz w:val="16"/>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5"/>
  </w:num>
  <w:num w:numId="3">
    <w:abstractNumId w:val="12"/>
  </w:num>
  <w:num w:numId="4">
    <w:abstractNumId w:val="17"/>
  </w:num>
  <w:num w:numId="5">
    <w:abstractNumId w:val="9"/>
  </w:num>
  <w:num w:numId="6">
    <w:abstractNumId w:val="7"/>
  </w:num>
  <w:num w:numId="7">
    <w:abstractNumId w:val="6"/>
  </w:num>
  <w:num w:numId="8">
    <w:abstractNumId w:val="3"/>
  </w:num>
  <w:num w:numId="9">
    <w:abstractNumId w:val="15"/>
  </w:num>
  <w:num w:numId="10">
    <w:abstractNumId w:val="0"/>
  </w:num>
  <w:num w:numId="11">
    <w:abstractNumId w:val="16"/>
  </w:num>
  <w:num w:numId="12">
    <w:abstractNumId w:val="2"/>
  </w:num>
  <w:num w:numId="13">
    <w:abstractNumId w:val="1"/>
  </w:num>
  <w:num w:numId="14">
    <w:abstractNumId w:val="4"/>
  </w:num>
  <w:num w:numId="15">
    <w:abstractNumId w:val="13"/>
  </w:num>
  <w:num w:numId="16">
    <w:abstractNumId w:val="10"/>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1945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1506A4"/>
    <w:rsid w:val="0000615F"/>
    <w:rsid w:val="000473C4"/>
    <w:rsid w:val="000701CB"/>
    <w:rsid w:val="000709A6"/>
    <w:rsid w:val="00074A62"/>
    <w:rsid w:val="000C5939"/>
    <w:rsid w:val="000F6756"/>
    <w:rsid w:val="00137D4F"/>
    <w:rsid w:val="001506A4"/>
    <w:rsid w:val="001F103A"/>
    <w:rsid w:val="00210DE2"/>
    <w:rsid w:val="00226D44"/>
    <w:rsid w:val="00246DF5"/>
    <w:rsid w:val="002F31D6"/>
    <w:rsid w:val="00303982"/>
    <w:rsid w:val="00317197"/>
    <w:rsid w:val="003814AD"/>
    <w:rsid w:val="003B2E37"/>
    <w:rsid w:val="003C3866"/>
    <w:rsid w:val="003C4437"/>
    <w:rsid w:val="003C7493"/>
    <w:rsid w:val="00402761"/>
    <w:rsid w:val="004153BB"/>
    <w:rsid w:val="0041556B"/>
    <w:rsid w:val="00432AEE"/>
    <w:rsid w:val="004878BD"/>
    <w:rsid w:val="00496A00"/>
    <w:rsid w:val="00533070"/>
    <w:rsid w:val="00536BF7"/>
    <w:rsid w:val="00593BD5"/>
    <w:rsid w:val="005D66F7"/>
    <w:rsid w:val="006375F8"/>
    <w:rsid w:val="00642877"/>
    <w:rsid w:val="006632BA"/>
    <w:rsid w:val="00686834"/>
    <w:rsid w:val="006A1BEB"/>
    <w:rsid w:val="006D7E03"/>
    <w:rsid w:val="00707D48"/>
    <w:rsid w:val="00720878"/>
    <w:rsid w:val="00726E39"/>
    <w:rsid w:val="0076107D"/>
    <w:rsid w:val="007635A2"/>
    <w:rsid w:val="007C28F1"/>
    <w:rsid w:val="007D651A"/>
    <w:rsid w:val="00826074"/>
    <w:rsid w:val="00832185"/>
    <w:rsid w:val="00872E62"/>
    <w:rsid w:val="008D6E46"/>
    <w:rsid w:val="00943FA7"/>
    <w:rsid w:val="0097536F"/>
    <w:rsid w:val="009C1235"/>
    <w:rsid w:val="009C636A"/>
    <w:rsid w:val="00A159F0"/>
    <w:rsid w:val="00A24ECD"/>
    <w:rsid w:val="00A52615"/>
    <w:rsid w:val="00A8090F"/>
    <w:rsid w:val="00A90F99"/>
    <w:rsid w:val="00A971BC"/>
    <w:rsid w:val="00AE6A15"/>
    <w:rsid w:val="00AF4E61"/>
    <w:rsid w:val="00B02EF1"/>
    <w:rsid w:val="00B12221"/>
    <w:rsid w:val="00B131D0"/>
    <w:rsid w:val="00BA66DB"/>
    <w:rsid w:val="00BC7632"/>
    <w:rsid w:val="00C3067E"/>
    <w:rsid w:val="00C34B81"/>
    <w:rsid w:val="00C65C67"/>
    <w:rsid w:val="00C8478B"/>
    <w:rsid w:val="00C977E5"/>
    <w:rsid w:val="00CB532F"/>
    <w:rsid w:val="00CD6D5B"/>
    <w:rsid w:val="00D316FE"/>
    <w:rsid w:val="00D42E1A"/>
    <w:rsid w:val="00D76A2E"/>
    <w:rsid w:val="00D83608"/>
    <w:rsid w:val="00D922F3"/>
    <w:rsid w:val="00DA3F91"/>
    <w:rsid w:val="00DB09D2"/>
    <w:rsid w:val="00DB5DBF"/>
    <w:rsid w:val="00E34DB9"/>
    <w:rsid w:val="00E7329A"/>
    <w:rsid w:val="00E922B1"/>
    <w:rsid w:val="00E92FBF"/>
    <w:rsid w:val="00E97227"/>
    <w:rsid w:val="00EB28FC"/>
    <w:rsid w:val="00EB291C"/>
    <w:rsid w:val="00EC7BF4"/>
    <w:rsid w:val="00EE44D3"/>
    <w:rsid w:val="00EF2FBD"/>
    <w:rsid w:val="00F014D3"/>
    <w:rsid w:val="00F1251B"/>
    <w:rsid w:val="00F17CCE"/>
    <w:rsid w:val="00F22C29"/>
    <w:rsid w:val="00F27C17"/>
    <w:rsid w:val="00F36300"/>
    <w:rsid w:val="00F42C87"/>
    <w:rsid w:val="00F803DC"/>
    <w:rsid w:val="00FE7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A61A725"/>
  <w15:chartTrackingRefBased/>
  <w15:docId w15:val="{95758E7C-C1C4-4678-9C5F-1466C032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2">
    <w:name w:val="Table Web 2"/>
    <w:basedOn w:val="TableNormal"/>
    <w:rsid w:val="001506A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402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E44D3"/>
    <w:pPr>
      <w:tabs>
        <w:tab w:val="center" w:pos="4536"/>
        <w:tab w:val="right" w:pos="9072"/>
      </w:tabs>
    </w:pPr>
  </w:style>
  <w:style w:type="paragraph" w:styleId="Footer">
    <w:name w:val="footer"/>
    <w:basedOn w:val="Normal"/>
    <w:link w:val="FooterChar"/>
    <w:rsid w:val="00EE44D3"/>
    <w:pPr>
      <w:tabs>
        <w:tab w:val="center" w:pos="4536"/>
        <w:tab w:val="right" w:pos="9072"/>
      </w:tabs>
    </w:pPr>
  </w:style>
  <w:style w:type="paragraph" w:styleId="BalloonText">
    <w:name w:val="Balloon Text"/>
    <w:basedOn w:val="Normal"/>
    <w:semiHidden/>
    <w:rsid w:val="00496A00"/>
    <w:rPr>
      <w:rFonts w:ascii="Tahoma" w:hAnsi="Tahoma" w:cs="Tahoma"/>
      <w:sz w:val="16"/>
      <w:szCs w:val="16"/>
    </w:rPr>
  </w:style>
  <w:style w:type="character" w:styleId="PageNumber">
    <w:name w:val="page number"/>
    <w:basedOn w:val="DefaultParagraphFont"/>
    <w:rsid w:val="00496A00"/>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FooterChar">
    <w:name w:val="Footer Char"/>
    <w:link w:val="Footer"/>
    <w:rsid w:val="00EB29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971A64-F889-46CD-9442-AE599E440137}"/>
</file>

<file path=customXml/itemProps2.xml><?xml version="1.0" encoding="utf-8"?>
<ds:datastoreItem xmlns:ds="http://schemas.openxmlformats.org/officeDocument/2006/customXml" ds:itemID="{4F84808C-E56B-4D8D-BBDA-E33F4C241F64}"/>
</file>

<file path=customXml/itemProps3.xml><?xml version="1.0" encoding="utf-8"?>
<ds:datastoreItem xmlns:ds="http://schemas.openxmlformats.org/officeDocument/2006/customXml" ds:itemID="{3C0A5E2F-1652-4D2F-BDC3-ED9EC0332C5D}"/>
</file>

<file path=docProps/app.xml><?xml version="1.0" encoding="utf-8"?>
<Properties xmlns="http://schemas.openxmlformats.org/officeDocument/2006/extended-properties" xmlns:vt="http://schemas.openxmlformats.org/officeDocument/2006/docPropsVTypes">
  <Template>Normal</Template>
  <TotalTime>12</TotalTime>
  <Pages>2</Pages>
  <Words>494</Words>
  <Characters>2799</Characters>
  <Application>Microsoft Office Word</Application>
  <DocSecurity>0</DocSecurity>
  <Lines>69</Lines>
  <Paragraphs>35</Paragraphs>
  <ScaleCrop>false</ScaleCrop>
  <HeadingPairs>
    <vt:vector size="2" baseType="variant">
      <vt:variant>
        <vt:lpstr>Title</vt:lpstr>
      </vt:variant>
      <vt:variant>
        <vt:i4>1</vt:i4>
      </vt:variant>
    </vt:vector>
  </HeadingPairs>
  <TitlesOfParts>
    <vt:vector size="1" baseType="lpstr">
      <vt:lpstr>SUPPLY TENDER OPENING CHECKLIST (C05)</vt:lpstr>
    </vt:vector>
  </TitlesOfParts>
  <Company>European Commission</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TENDER OPENING CHECKLIST (C05)</dc:title>
  <dc:subject/>
  <dc:creator>Agneta Lindqvist</dc:creator>
  <cp:keywords/>
  <cp:lastModifiedBy>OTERO VEGA Yolanda (DEVCO)</cp:lastModifiedBy>
  <cp:revision>9</cp:revision>
  <cp:lastPrinted>2012-09-28T07:05:00Z</cp:lastPrinted>
  <dcterms:created xsi:type="dcterms:W3CDTF">2018-10-30T09:53:00Z</dcterms:created>
  <dcterms:modified xsi:type="dcterms:W3CDTF">2022-05-19T13:34:00Z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1245378280</vt:i4>
  </property>
  <property fmtid="{D5CDD505-2E9C-101B-9397-08002B2CF9AE}" pid="3" name="_EmailSubject">
    <vt:lpwstr>Annexes services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cajalja</vt:lpwstr>
  </property>
  <property fmtid="{D5CDD505-2E9C-101B-9397-08002B2CF9AE}" pid="8" name="ContentTypeId">
    <vt:lpwstr>0x010100724FDE23FB365D4CB8B2901107175F9F</vt:lpwstr>
  </property>
</Properties>
</file>