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60E" w:rsidRDefault="008A260E">
      <w:pPr>
        <w:rPr>
          <w:rFonts w:ascii="Arial" w:hAnsi="Arial"/>
          <w:sz w:val="22"/>
        </w:rPr>
      </w:pPr>
      <w:r>
        <w:rPr>
          <w:rFonts w:ascii="Arial" w:hAnsi="Arial"/>
          <w:sz w:val="22"/>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1"/>
        <w:gridCol w:w="1482"/>
        <w:gridCol w:w="1303"/>
        <w:gridCol w:w="1804"/>
        <w:gridCol w:w="1803"/>
      </w:tblGrid>
      <w:tr w:rsidR="001D66E4" w:rsidRPr="004F6492" w:rsidTr="00ED4E07">
        <w:trPr>
          <w:cantSplit/>
        </w:trPr>
        <w:tc>
          <w:tcPr>
            <w:tcW w:w="0" w:type="auto"/>
            <w:shd w:val="clear" w:color="auto" w:fill="auto"/>
          </w:tcPr>
          <w:p w:rsidR="008A260E" w:rsidRPr="00ED4E07" w:rsidRDefault="008A260E">
            <w:pPr>
              <w:rPr>
                <w:b/>
                <w:sz w:val="22"/>
                <w:szCs w:val="22"/>
              </w:rPr>
            </w:pPr>
          </w:p>
        </w:tc>
        <w:tc>
          <w:tcPr>
            <w:tcW w:w="0" w:type="auto"/>
            <w:shd w:val="clear" w:color="auto" w:fill="auto"/>
          </w:tcPr>
          <w:p w:rsidR="008A260E" w:rsidRPr="00ED4E07" w:rsidRDefault="008A260E">
            <w:pPr>
              <w:jc w:val="center"/>
              <w:rPr>
                <w:b/>
                <w:sz w:val="22"/>
                <w:szCs w:val="22"/>
              </w:rPr>
            </w:pPr>
            <w:r w:rsidRPr="00ED4E07">
              <w:rPr>
                <w:b/>
                <w:sz w:val="22"/>
                <w:szCs w:val="22"/>
              </w:rPr>
              <w:t xml:space="preserve">Maximum </w:t>
            </w:r>
          </w:p>
        </w:tc>
        <w:tc>
          <w:tcPr>
            <w:tcW w:w="0" w:type="auto"/>
            <w:shd w:val="clear" w:color="auto" w:fill="auto"/>
          </w:tcPr>
          <w:p w:rsidR="008A260E" w:rsidRPr="00ED4E07" w:rsidRDefault="008A260E">
            <w:pPr>
              <w:jc w:val="center"/>
              <w:rPr>
                <w:b/>
                <w:sz w:val="22"/>
                <w:szCs w:val="22"/>
              </w:rPr>
            </w:pPr>
            <w:r w:rsidRPr="00ED4E07">
              <w:rPr>
                <w:b/>
                <w:sz w:val="22"/>
                <w:szCs w:val="22"/>
              </w:rPr>
              <w:t>Évaluation initiale</w:t>
            </w:r>
          </w:p>
        </w:tc>
        <w:tc>
          <w:tcPr>
            <w:tcW w:w="0" w:type="auto"/>
            <w:shd w:val="clear" w:color="auto" w:fill="auto"/>
          </w:tcPr>
          <w:p w:rsidR="008A260E" w:rsidRPr="00ED4E07" w:rsidRDefault="008A260E" w:rsidP="009E6760">
            <w:pPr>
              <w:jc w:val="center"/>
              <w:rPr>
                <w:b/>
                <w:sz w:val="22"/>
                <w:szCs w:val="22"/>
              </w:rPr>
            </w:pPr>
            <w:r w:rsidRPr="00ED4E07">
              <w:rPr>
                <w:b/>
                <w:sz w:val="22"/>
                <w:szCs w:val="22"/>
              </w:rPr>
              <w:t xml:space="preserve">Évaluation révisée </w:t>
            </w:r>
            <w:r w:rsidR="009E6760" w:rsidRPr="00ED4E07">
              <w:rPr>
                <w:b/>
                <w:sz w:val="22"/>
                <w:szCs w:val="22"/>
              </w:rPr>
              <w:t>[</w:t>
            </w:r>
            <w:r w:rsidRPr="00ED4E07">
              <w:rPr>
                <w:b/>
                <w:sz w:val="22"/>
                <w:szCs w:val="22"/>
                <w:highlight w:val="lightGray"/>
              </w:rPr>
              <w:t>avant</w:t>
            </w:r>
            <w:r w:rsidR="003624CF" w:rsidRPr="00ED4E07">
              <w:rPr>
                <w:b/>
                <w:sz w:val="22"/>
                <w:szCs w:val="22"/>
                <w:highlight w:val="lightGray"/>
              </w:rPr>
              <w:t xml:space="preserve"> </w:t>
            </w:r>
            <w:r w:rsidRPr="00ED4E07">
              <w:rPr>
                <w:b/>
                <w:sz w:val="22"/>
                <w:szCs w:val="22"/>
                <w:highlight w:val="lightGray"/>
              </w:rPr>
              <w:t>entretiens</w:t>
            </w:r>
            <w:r w:rsidR="00EE66B4" w:rsidRPr="00ED4E07">
              <w:rPr>
                <w:b/>
                <w:sz w:val="22"/>
                <w:szCs w:val="22"/>
                <w:highlight w:val="lightGray"/>
              </w:rPr>
              <w:t xml:space="preserve"> et vérification des références</w:t>
            </w:r>
            <w:r w:rsidRPr="00ED4E07">
              <w:rPr>
                <w:b/>
                <w:sz w:val="22"/>
                <w:szCs w:val="22"/>
                <w:highlight w:val="lightGray"/>
              </w:rPr>
              <w:t>*</w:t>
            </w:r>
            <w:r w:rsidR="009E6760" w:rsidRPr="00ED4E07">
              <w:rPr>
                <w:b/>
                <w:sz w:val="22"/>
                <w:szCs w:val="22"/>
                <w:highlight w:val="lightGray"/>
              </w:rPr>
              <w:t>]</w:t>
            </w:r>
          </w:p>
        </w:tc>
        <w:tc>
          <w:tcPr>
            <w:tcW w:w="0" w:type="auto"/>
            <w:shd w:val="clear" w:color="auto" w:fill="auto"/>
          </w:tcPr>
          <w:p w:rsidR="008A260E" w:rsidRPr="00ED4E07" w:rsidRDefault="008A260E" w:rsidP="009E6760">
            <w:pPr>
              <w:jc w:val="center"/>
              <w:rPr>
                <w:b/>
                <w:sz w:val="22"/>
                <w:szCs w:val="22"/>
              </w:rPr>
            </w:pPr>
            <w:r w:rsidRPr="00ED4E07">
              <w:rPr>
                <w:b/>
                <w:sz w:val="22"/>
                <w:szCs w:val="22"/>
              </w:rPr>
              <w:t xml:space="preserve">Évaluation révisée </w:t>
            </w:r>
            <w:r w:rsidR="009E6760" w:rsidRPr="00ED4E07">
              <w:rPr>
                <w:b/>
                <w:sz w:val="22"/>
                <w:szCs w:val="22"/>
              </w:rPr>
              <w:t>[</w:t>
            </w:r>
            <w:r w:rsidRPr="00ED4E07">
              <w:rPr>
                <w:b/>
                <w:sz w:val="22"/>
                <w:szCs w:val="22"/>
                <w:highlight w:val="lightGray"/>
              </w:rPr>
              <w:t>après entretiens</w:t>
            </w:r>
            <w:r w:rsidR="00EE66B4" w:rsidRPr="00ED4E07">
              <w:rPr>
                <w:b/>
                <w:sz w:val="22"/>
                <w:szCs w:val="22"/>
                <w:highlight w:val="lightGray"/>
              </w:rPr>
              <w:t xml:space="preserve"> et vérification des références</w:t>
            </w:r>
            <w:r w:rsidR="009E6760" w:rsidRPr="00ED4E07">
              <w:rPr>
                <w:b/>
                <w:sz w:val="22"/>
                <w:szCs w:val="22"/>
              </w:rPr>
              <w:t>]</w:t>
            </w:r>
            <w:r w:rsidRPr="00ED4E07">
              <w:rPr>
                <w:b/>
                <w:sz w:val="22"/>
                <w:szCs w:val="22"/>
              </w:rPr>
              <w:t>*</w:t>
            </w:r>
          </w:p>
        </w:tc>
      </w:tr>
      <w:tr w:rsidR="001D66E4" w:rsidRPr="004F6492" w:rsidTr="00ED4E07">
        <w:trPr>
          <w:cantSplit/>
        </w:trPr>
        <w:tc>
          <w:tcPr>
            <w:tcW w:w="0" w:type="auto"/>
            <w:shd w:val="clear" w:color="auto" w:fill="auto"/>
          </w:tcPr>
          <w:p w:rsidR="008A260E" w:rsidRPr="00ED4E07" w:rsidRDefault="008A260E">
            <w:pPr>
              <w:rPr>
                <w:sz w:val="22"/>
                <w:szCs w:val="22"/>
              </w:rPr>
            </w:pPr>
          </w:p>
        </w:tc>
        <w:tc>
          <w:tcPr>
            <w:tcW w:w="0" w:type="auto"/>
            <w:shd w:val="clear" w:color="auto" w:fill="auto"/>
          </w:tcPr>
          <w:p w:rsidR="008A260E" w:rsidRPr="00ED4E07" w:rsidRDefault="008A260E">
            <w:pPr>
              <w:jc w:val="center"/>
              <w:rPr>
                <w:b/>
                <w:sz w:val="22"/>
                <w:szCs w:val="22"/>
              </w:rPr>
            </w:pPr>
          </w:p>
        </w:tc>
        <w:tc>
          <w:tcPr>
            <w:tcW w:w="0" w:type="auto"/>
            <w:shd w:val="clear" w:color="auto" w:fill="auto"/>
          </w:tcPr>
          <w:p w:rsidR="008A260E" w:rsidRPr="00ED4E07" w:rsidRDefault="008A260E">
            <w:pPr>
              <w:jc w:val="center"/>
              <w:rPr>
                <w:b/>
                <w:sz w:val="22"/>
                <w:szCs w:val="22"/>
              </w:rPr>
            </w:pPr>
          </w:p>
        </w:tc>
        <w:tc>
          <w:tcPr>
            <w:tcW w:w="0" w:type="auto"/>
            <w:shd w:val="clear" w:color="auto" w:fill="auto"/>
          </w:tcPr>
          <w:p w:rsidR="008A260E" w:rsidRPr="00ED4E07" w:rsidRDefault="008A260E">
            <w:pPr>
              <w:jc w:val="center"/>
              <w:rPr>
                <w:b/>
                <w:sz w:val="22"/>
                <w:szCs w:val="22"/>
              </w:rPr>
            </w:pPr>
          </w:p>
        </w:tc>
        <w:tc>
          <w:tcPr>
            <w:tcW w:w="0" w:type="auto"/>
            <w:shd w:val="clear" w:color="auto" w:fill="auto"/>
          </w:tcPr>
          <w:p w:rsidR="008A260E" w:rsidRPr="00ED4E07" w:rsidRDefault="008A260E">
            <w:pPr>
              <w:jc w:val="center"/>
              <w:rPr>
                <w:b/>
                <w:sz w:val="22"/>
                <w:szCs w:val="22"/>
              </w:rPr>
            </w:pPr>
          </w:p>
        </w:tc>
      </w:tr>
      <w:tr w:rsidR="001D66E4" w:rsidRPr="004F6492" w:rsidTr="00ED4E07">
        <w:trPr>
          <w:cantSplit/>
        </w:trPr>
        <w:tc>
          <w:tcPr>
            <w:tcW w:w="0" w:type="auto"/>
            <w:shd w:val="clear" w:color="auto" w:fill="auto"/>
          </w:tcPr>
          <w:p w:rsidR="008A260E" w:rsidRPr="00ED4E07" w:rsidRDefault="008A260E">
            <w:pPr>
              <w:rPr>
                <w:b/>
                <w:sz w:val="22"/>
                <w:szCs w:val="22"/>
              </w:rPr>
            </w:pPr>
            <w:r w:rsidRPr="00ED4E07">
              <w:rPr>
                <w:b/>
                <w:sz w:val="22"/>
                <w:szCs w:val="22"/>
              </w:rPr>
              <w:t>Organisation et méthodologie</w:t>
            </w:r>
          </w:p>
        </w:tc>
        <w:tc>
          <w:tcPr>
            <w:tcW w:w="0" w:type="auto"/>
            <w:shd w:val="clear" w:color="auto" w:fill="auto"/>
          </w:tcPr>
          <w:p w:rsidR="008A260E" w:rsidRPr="00ED4E07" w:rsidRDefault="008A260E">
            <w:pPr>
              <w:jc w:val="center"/>
              <w:rPr>
                <w:b/>
                <w:sz w:val="22"/>
                <w:szCs w:val="22"/>
              </w:rPr>
            </w:pPr>
          </w:p>
        </w:tc>
        <w:tc>
          <w:tcPr>
            <w:tcW w:w="0" w:type="auto"/>
            <w:shd w:val="clear" w:color="auto" w:fill="auto"/>
          </w:tcPr>
          <w:p w:rsidR="008A260E" w:rsidRPr="00ED4E07" w:rsidRDefault="008A260E">
            <w:pPr>
              <w:jc w:val="center"/>
              <w:rPr>
                <w:b/>
                <w:sz w:val="22"/>
                <w:szCs w:val="22"/>
              </w:rPr>
            </w:pPr>
          </w:p>
        </w:tc>
        <w:tc>
          <w:tcPr>
            <w:tcW w:w="0" w:type="auto"/>
            <w:shd w:val="clear" w:color="auto" w:fill="auto"/>
          </w:tcPr>
          <w:p w:rsidR="008A260E" w:rsidRPr="00ED4E07" w:rsidRDefault="008A260E">
            <w:pPr>
              <w:jc w:val="center"/>
              <w:rPr>
                <w:b/>
                <w:sz w:val="22"/>
                <w:szCs w:val="22"/>
              </w:rPr>
            </w:pPr>
          </w:p>
        </w:tc>
        <w:tc>
          <w:tcPr>
            <w:tcW w:w="0" w:type="auto"/>
            <w:shd w:val="clear" w:color="auto" w:fill="auto"/>
          </w:tcPr>
          <w:p w:rsidR="008A260E" w:rsidRPr="00ED4E07" w:rsidRDefault="008A260E">
            <w:pPr>
              <w:jc w:val="center"/>
              <w:rPr>
                <w:b/>
                <w:sz w:val="22"/>
                <w:szCs w:val="22"/>
              </w:rPr>
            </w:pPr>
          </w:p>
        </w:tc>
      </w:tr>
      <w:tr w:rsidR="001D66E4" w:rsidRPr="004F6492" w:rsidTr="00ED4E07">
        <w:trPr>
          <w:cantSplit/>
        </w:trPr>
        <w:tc>
          <w:tcPr>
            <w:tcW w:w="0" w:type="auto"/>
            <w:shd w:val="clear" w:color="auto" w:fill="auto"/>
          </w:tcPr>
          <w:p w:rsidR="008A260E" w:rsidRPr="00ED4E07" w:rsidRDefault="008A260E">
            <w:pPr>
              <w:rPr>
                <w:sz w:val="22"/>
                <w:szCs w:val="22"/>
              </w:rPr>
            </w:pPr>
          </w:p>
        </w:tc>
        <w:tc>
          <w:tcPr>
            <w:tcW w:w="0" w:type="auto"/>
            <w:shd w:val="clear" w:color="auto" w:fill="auto"/>
          </w:tcPr>
          <w:p w:rsidR="008A260E" w:rsidRPr="00ED4E07" w:rsidRDefault="008A260E">
            <w:pPr>
              <w:jc w:val="center"/>
              <w:rPr>
                <w:sz w:val="22"/>
                <w:szCs w:val="22"/>
              </w:rPr>
            </w:pPr>
          </w:p>
        </w:tc>
        <w:tc>
          <w:tcPr>
            <w:tcW w:w="0" w:type="auto"/>
            <w:shd w:val="clear" w:color="auto" w:fill="auto"/>
          </w:tcPr>
          <w:p w:rsidR="008A260E" w:rsidRPr="00ED4E07" w:rsidRDefault="008A260E">
            <w:pPr>
              <w:jc w:val="center"/>
              <w:rPr>
                <w:sz w:val="22"/>
                <w:szCs w:val="22"/>
              </w:rPr>
            </w:pPr>
          </w:p>
        </w:tc>
        <w:tc>
          <w:tcPr>
            <w:tcW w:w="0" w:type="auto"/>
            <w:shd w:val="clear" w:color="auto" w:fill="auto"/>
          </w:tcPr>
          <w:p w:rsidR="008A260E" w:rsidRPr="00ED4E07" w:rsidRDefault="008A260E">
            <w:pPr>
              <w:jc w:val="center"/>
              <w:rPr>
                <w:sz w:val="22"/>
                <w:szCs w:val="22"/>
              </w:rPr>
            </w:pPr>
          </w:p>
        </w:tc>
        <w:tc>
          <w:tcPr>
            <w:tcW w:w="0" w:type="auto"/>
            <w:shd w:val="clear" w:color="auto" w:fill="auto"/>
          </w:tcPr>
          <w:p w:rsidR="008A260E" w:rsidRPr="00ED4E07" w:rsidRDefault="008A260E">
            <w:pPr>
              <w:jc w:val="center"/>
              <w:rPr>
                <w:b/>
                <w:sz w:val="22"/>
                <w:szCs w:val="22"/>
              </w:rPr>
            </w:pPr>
          </w:p>
        </w:tc>
      </w:tr>
      <w:tr w:rsidR="001D66E4" w:rsidRPr="004F6492" w:rsidTr="00ED4E07">
        <w:trPr>
          <w:cantSplit/>
        </w:trPr>
        <w:tc>
          <w:tcPr>
            <w:tcW w:w="0" w:type="auto"/>
            <w:shd w:val="clear" w:color="auto" w:fill="auto"/>
          </w:tcPr>
          <w:p w:rsidR="008A260E" w:rsidRPr="002E1CE4" w:rsidRDefault="00453B74">
            <w:pPr>
              <w:rPr>
                <w:sz w:val="22"/>
                <w:szCs w:val="22"/>
                <w:highlight w:val="lightGray"/>
              </w:rPr>
            </w:pPr>
            <w:r w:rsidRPr="002E1CE4">
              <w:rPr>
                <w:sz w:val="22"/>
                <w:szCs w:val="22"/>
                <w:highlight w:val="lightGray"/>
              </w:rPr>
              <w:t>[</w:t>
            </w:r>
            <w:r w:rsidR="00EE66B4" w:rsidRPr="002E1CE4">
              <w:rPr>
                <w:sz w:val="22"/>
                <w:szCs w:val="22"/>
                <w:highlight w:val="lightGray"/>
              </w:rPr>
              <w:t>Raisonnement</w:t>
            </w:r>
            <w:r w:rsidRPr="002E1CE4">
              <w:rPr>
                <w:sz w:val="22"/>
                <w:szCs w:val="22"/>
                <w:highlight w:val="lightGray"/>
              </w:rPr>
              <w:t>]</w:t>
            </w:r>
          </w:p>
        </w:tc>
        <w:tc>
          <w:tcPr>
            <w:tcW w:w="0" w:type="auto"/>
            <w:shd w:val="clear" w:color="auto" w:fill="auto"/>
          </w:tcPr>
          <w:p w:rsidR="008A260E" w:rsidRPr="00ED4E07" w:rsidRDefault="00453B74" w:rsidP="00453B74">
            <w:pPr>
              <w:jc w:val="center"/>
              <w:rPr>
                <w:sz w:val="22"/>
                <w:szCs w:val="22"/>
              </w:rPr>
            </w:pPr>
            <w:r>
              <w:rPr>
                <w:sz w:val="22"/>
                <w:szCs w:val="22"/>
                <w:highlight w:val="lightGray"/>
              </w:rPr>
              <w:t>[</w:t>
            </w:r>
            <w:r w:rsidRPr="001D66E4">
              <w:rPr>
                <w:sz w:val="22"/>
                <w:highlight w:val="lightGray"/>
              </w:rPr>
              <w:t>10</w:t>
            </w:r>
            <w:r>
              <w:rPr>
                <w:sz w:val="22"/>
                <w:szCs w:val="22"/>
                <w:highlight w:val="lightGray"/>
              </w:rPr>
              <w:t>] [&lt;</w:t>
            </w:r>
            <w:r>
              <w:rPr>
                <w:sz w:val="22"/>
                <w:szCs w:val="22"/>
                <w:highlight w:val="yellow"/>
              </w:rPr>
              <w:t>autre</w:t>
            </w:r>
            <w:r>
              <w:rPr>
                <w:sz w:val="22"/>
                <w:szCs w:val="22"/>
                <w:highlight w:val="lightGray"/>
              </w:rPr>
              <w:t>&gt;]</w:t>
            </w:r>
          </w:p>
        </w:tc>
        <w:tc>
          <w:tcPr>
            <w:tcW w:w="0" w:type="auto"/>
            <w:shd w:val="clear" w:color="auto" w:fill="auto"/>
          </w:tcPr>
          <w:p w:rsidR="008A260E" w:rsidRPr="00ED4E07" w:rsidRDefault="008A260E">
            <w:pPr>
              <w:jc w:val="center"/>
              <w:rPr>
                <w:sz w:val="22"/>
                <w:szCs w:val="22"/>
              </w:rPr>
            </w:pPr>
          </w:p>
        </w:tc>
        <w:tc>
          <w:tcPr>
            <w:tcW w:w="0" w:type="auto"/>
            <w:shd w:val="clear" w:color="auto" w:fill="auto"/>
          </w:tcPr>
          <w:p w:rsidR="008A260E" w:rsidRPr="00ED4E07" w:rsidRDefault="008A260E">
            <w:pPr>
              <w:jc w:val="center"/>
              <w:rPr>
                <w:sz w:val="22"/>
                <w:szCs w:val="22"/>
              </w:rPr>
            </w:pPr>
          </w:p>
        </w:tc>
        <w:tc>
          <w:tcPr>
            <w:tcW w:w="0" w:type="auto"/>
            <w:shd w:val="clear" w:color="auto" w:fill="auto"/>
          </w:tcPr>
          <w:p w:rsidR="008A260E" w:rsidRPr="00ED4E07" w:rsidRDefault="008A260E">
            <w:pPr>
              <w:jc w:val="center"/>
              <w:rPr>
                <w:b/>
                <w:sz w:val="22"/>
                <w:szCs w:val="22"/>
              </w:rPr>
            </w:pPr>
          </w:p>
        </w:tc>
      </w:tr>
      <w:tr w:rsidR="001D66E4" w:rsidRPr="004F6492" w:rsidTr="00ED4E07">
        <w:trPr>
          <w:cantSplit/>
        </w:trPr>
        <w:tc>
          <w:tcPr>
            <w:tcW w:w="0" w:type="auto"/>
            <w:shd w:val="clear" w:color="auto" w:fill="auto"/>
          </w:tcPr>
          <w:p w:rsidR="008A260E" w:rsidRPr="002E1CE4" w:rsidRDefault="00453B74">
            <w:pPr>
              <w:rPr>
                <w:sz w:val="22"/>
                <w:szCs w:val="22"/>
                <w:highlight w:val="lightGray"/>
              </w:rPr>
            </w:pPr>
            <w:r w:rsidRPr="002E1CE4">
              <w:rPr>
                <w:sz w:val="22"/>
                <w:szCs w:val="22"/>
                <w:highlight w:val="lightGray"/>
              </w:rPr>
              <w:t>[</w:t>
            </w:r>
            <w:r w:rsidR="008A260E" w:rsidRPr="002E1CE4">
              <w:rPr>
                <w:sz w:val="22"/>
                <w:szCs w:val="22"/>
                <w:highlight w:val="lightGray"/>
              </w:rPr>
              <w:t>Stratégie</w:t>
            </w:r>
            <w:r w:rsidRPr="002E1CE4">
              <w:rPr>
                <w:sz w:val="22"/>
                <w:szCs w:val="22"/>
                <w:highlight w:val="lightGray"/>
              </w:rPr>
              <w:t>]</w:t>
            </w:r>
          </w:p>
        </w:tc>
        <w:tc>
          <w:tcPr>
            <w:tcW w:w="0" w:type="auto"/>
            <w:shd w:val="clear" w:color="auto" w:fill="auto"/>
          </w:tcPr>
          <w:p w:rsidR="008A260E" w:rsidRPr="00ED4E07" w:rsidRDefault="00453B74" w:rsidP="00453B74">
            <w:pPr>
              <w:jc w:val="center"/>
              <w:rPr>
                <w:sz w:val="22"/>
                <w:szCs w:val="22"/>
              </w:rPr>
            </w:pPr>
            <w:r>
              <w:rPr>
                <w:sz w:val="22"/>
                <w:szCs w:val="22"/>
                <w:highlight w:val="lightGray"/>
              </w:rPr>
              <w:t>[</w:t>
            </w:r>
            <w:r>
              <w:rPr>
                <w:sz w:val="22"/>
                <w:highlight w:val="lightGray"/>
              </w:rPr>
              <w:t>30</w:t>
            </w:r>
            <w:r>
              <w:rPr>
                <w:sz w:val="22"/>
                <w:szCs w:val="22"/>
                <w:highlight w:val="lightGray"/>
              </w:rPr>
              <w:t>] [&lt;</w:t>
            </w:r>
            <w:r>
              <w:rPr>
                <w:sz w:val="22"/>
                <w:szCs w:val="22"/>
                <w:highlight w:val="yellow"/>
              </w:rPr>
              <w:t>autre</w:t>
            </w:r>
            <w:r>
              <w:rPr>
                <w:sz w:val="22"/>
                <w:szCs w:val="22"/>
                <w:highlight w:val="lightGray"/>
              </w:rPr>
              <w:t>&gt;]</w:t>
            </w:r>
          </w:p>
        </w:tc>
        <w:tc>
          <w:tcPr>
            <w:tcW w:w="0" w:type="auto"/>
            <w:shd w:val="clear" w:color="auto" w:fill="auto"/>
          </w:tcPr>
          <w:p w:rsidR="008A260E" w:rsidRPr="00ED4E07" w:rsidRDefault="008A260E">
            <w:pPr>
              <w:jc w:val="center"/>
              <w:rPr>
                <w:sz w:val="22"/>
                <w:szCs w:val="22"/>
              </w:rPr>
            </w:pPr>
          </w:p>
        </w:tc>
        <w:tc>
          <w:tcPr>
            <w:tcW w:w="0" w:type="auto"/>
            <w:shd w:val="clear" w:color="auto" w:fill="auto"/>
          </w:tcPr>
          <w:p w:rsidR="008A260E" w:rsidRPr="00ED4E07" w:rsidRDefault="008A260E">
            <w:pPr>
              <w:jc w:val="center"/>
              <w:rPr>
                <w:sz w:val="22"/>
                <w:szCs w:val="22"/>
              </w:rPr>
            </w:pPr>
          </w:p>
        </w:tc>
        <w:tc>
          <w:tcPr>
            <w:tcW w:w="0" w:type="auto"/>
            <w:shd w:val="clear" w:color="auto" w:fill="auto"/>
          </w:tcPr>
          <w:p w:rsidR="008A260E" w:rsidRPr="00ED4E07" w:rsidRDefault="008A260E">
            <w:pPr>
              <w:jc w:val="center"/>
              <w:rPr>
                <w:b/>
                <w:sz w:val="22"/>
                <w:szCs w:val="22"/>
              </w:rPr>
            </w:pPr>
          </w:p>
        </w:tc>
      </w:tr>
      <w:tr w:rsidR="001D66E4" w:rsidRPr="004F6492" w:rsidTr="00ED4E07">
        <w:trPr>
          <w:cantSplit/>
        </w:trPr>
        <w:tc>
          <w:tcPr>
            <w:tcW w:w="0" w:type="auto"/>
            <w:shd w:val="clear" w:color="auto" w:fill="auto"/>
          </w:tcPr>
          <w:p w:rsidR="00BF773C" w:rsidRPr="002E1CE4" w:rsidRDefault="00453B74" w:rsidP="00EE66B4">
            <w:pPr>
              <w:rPr>
                <w:sz w:val="22"/>
                <w:szCs w:val="22"/>
                <w:highlight w:val="lightGray"/>
              </w:rPr>
            </w:pPr>
            <w:r w:rsidRPr="002E1CE4">
              <w:rPr>
                <w:sz w:val="22"/>
                <w:szCs w:val="22"/>
                <w:highlight w:val="lightGray"/>
              </w:rPr>
              <w:t>[</w:t>
            </w:r>
            <w:r w:rsidR="00BF773C" w:rsidRPr="002E1CE4">
              <w:rPr>
                <w:sz w:val="22"/>
                <w:szCs w:val="22"/>
                <w:highlight w:val="lightGray"/>
              </w:rPr>
              <w:t>Structure d'appui</w:t>
            </w:r>
          </w:p>
        </w:tc>
        <w:tc>
          <w:tcPr>
            <w:tcW w:w="0" w:type="auto"/>
            <w:shd w:val="clear" w:color="auto" w:fill="auto"/>
          </w:tcPr>
          <w:p w:rsidR="00BF773C" w:rsidRPr="00ED4E07" w:rsidRDefault="00453B74" w:rsidP="00453B74">
            <w:pPr>
              <w:jc w:val="center"/>
              <w:rPr>
                <w:sz w:val="22"/>
                <w:szCs w:val="22"/>
              </w:rPr>
            </w:pPr>
            <w:r>
              <w:rPr>
                <w:sz w:val="22"/>
                <w:szCs w:val="22"/>
                <w:highlight w:val="lightGray"/>
              </w:rPr>
              <w:t>[</w:t>
            </w:r>
            <w:r>
              <w:rPr>
                <w:sz w:val="22"/>
                <w:highlight w:val="lightGray"/>
              </w:rPr>
              <w:t>5</w:t>
            </w:r>
            <w:r>
              <w:rPr>
                <w:sz w:val="22"/>
                <w:szCs w:val="22"/>
                <w:highlight w:val="lightGray"/>
              </w:rPr>
              <w:t>] [&lt;</w:t>
            </w:r>
            <w:r>
              <w:rPr>
                <w:sz w:val="22"/>
                <w:szCs w:val="22"/>
                <w:highlight w:val="yellow"/>
              </w:rPr>
              <w:t>autre</w:t>
            </w:r>
            <w:r>
              <w:rPr>
                <w:sz w:val="22"/>
                <w:szCs w:val="22"/>
                <w:highlight w:val="lightGray"/>
              </w:rPr>
              <w:t>&gt;]</w:t>
            </w:r>
          </w:p>
        </w:tc>
        <w:tc>
          <w:tcPr>
            <w:tcW w:w="0" w:type="auto"/>
            <w:shd w:val="clear" w:color="auto" w:fill="auto"/>
          </w:tcPr>
          <w:p w:rsidR="00BF773C" w:rsidRPr="00ED4E07" w:rsidRDefault="00BF773C">
            <w:pPr>
              <w:jc w:val="center"/>
              <w:rPr>
                <w:sz w:val="22"/>
                <w:szCs w:val="22"/>
              </w:rPr>
            </w:pPr>
          </w:p>
        </w:tc>
        <w:tc>
          <w:tcPr>
            <w:tcW w:w="0" w:type="auto"/>
            <w:shd w:val="clear" w:color="auto" w:fill="auto"/>
          </w:tcPr>
          <w:p w:rsidR="00BF773C" w:rsidRPr="00ED4E07" w:rsidRDefault="00BF773C">
            <w:pPr>
              <w:jc w:val="center"/>
              <w:rPr>
                <w:sz w:val="22"/>
                <w:szCs w:val="22"/>
              </w:rPr>
            </w:pPr>
          </w:p>
        </w:tc>
        <w:tc>
          <w:tcPr>
            <w:tcW w:w="0" w:type="auto"/>
            <w:shd w:val="clear" w:color="auto" w:fill="auto"/>
          </w:tcPr>
          <w:p w:rsidR="00BF773C" w:rsidRPr="00ED4E07" w:rsidRDefault="00BF773C">
            <w:pPr>
              <w:jc w:val="center"/>
              <w:rPr>
                <w:b/>
                <w:sz w:val="22"/>
                <w:szCs w:val="22"/>
              </w:rPr>
            </w:pPr>
          </w:p>
        </w:tc>
      </w:tr>
      <w:tr w:rsidR="001D66E4" w:rsidRPr="004F6492" w:rsidTr="00ED4E07">
        <w:trPr>
          <w:cantSplit/>
        </w:trPr>
        <w:tc>
          <w:tcPr>
            <w:tcW w:w="0" w:type="auto"/>
            <w:shd w:val="clear" w:color="auto" w:fill="auto"/>
          </w:tcPr>
          <w:p w:rsidR="00EE66B4" w:rsidRPr="002E1CE4" w:rsidRDefault="00453B74" w:rsidP="00EE66B4">
            <w:pPr>
              <w:rPr>
                <w:sz w:val="22"/>
                <w:szCs w:val="22"/>
                <w:highlight w:val="lightGray"/>
              </w:rPr>
            </w:pPr>
            <w:r w:rsidRPr="002E1CE4">
              <w:rPr>
                <w:sz w:val="22"/>
                <w:szCs w:val="22"/>
                <w:highlight w:val="lightGray"/>
              </w:rPr>
              <w:t>[</w:t>
            </w:r>
            <w:r w:rsidR="00EE66B4" w:rsidRPr="002E1CE4">
              <w:rPr>
                <w:sz w:val="22"/>
                <w:szCs w:val="22"/>
                <w:highlight w:val="lightGray"/>
              </w:rPr>
              <w:t>Participation de tous les membres du consortium</w:t>
            </w:r>
            <w:r w:rsidRPr="002E1CE4">
              <w:rPr>
                <w:sz w:val="22"/>
                <w:szCs w:val="22"/>
                <w:highlight w:val="lightGray"/>
              </w:rPr>
              <w:t>]</w:t>
            </w:r>
          </w:p>
        </w:tc>
        <w:tc>
          <w:tcPr>
            <w:tcW w:w="0" w:type="auto"/>
            <w:shd w:val="clear" w:color="auto" w:fill="auto"/>
          </w:tcPr>
          <w:p w:rsidR="00EE66B4" w:rsidRPr="00ED4E07" w:rsidRDefault="00453B74" w:rsidP="00453B74">
            <w:pPr>
              <w:jc w:val="center"/>
              <w:rPr>
                <w:sz w:val="22"/>
                <w:szCs w:val="22"/>
              </w:rPr>
            </w:pPr>
            <w:r>
              <w:rPr>
                <w:sz w:val="22"/>
                <w:szCs w:val="22"/>
                <w:highlight w:val="lightGray"/>
              </w:rPr>
              <w:t>[</w:t>
            </w:r>
            <w:r>
              <w:rPr>
                <w:sz w:val="22"/>
                <w:highlight w:val="lightGray"/>
              </w:rPr>
              <w:t>5</w:t>
            </w:r>
            <w:r>
              <w:rPr>
                <w:sz w:val="22"/>
                <w:szCs w:val="22"/>
                <w:highlight w:val="lightGray"/>
              </w:rPr>
              <w:t>] [&lt;</w:t>
            </w:r>
            <w:r>
              <w:rPr>
                <w:sz w:val="22"/>
                <w:szCs w:val="22"/>
                <w:highlight w:val="yellow"/>
              </w:rPr>
              <w:t>autre</w:t>
            </w:r>
            <w:r>
              <w:rPr>
                <w:sz w:val="22"/>
                <w:szCs w:val="22"/>
                <w:highlight w:val="lightGray"/>
              </w:rPr>
              <w:t>&gt;]</w:t>
            </w:r>
          </w:p>
        </w:tc>
        <w:tc>
          <w:tcPr>
            <w:tcW w:w="0" w:type="auto"/>
            <w:shd w:val="clear" w:color="auto" w:fill="auto"/>
          </w:tcPr>
          <w:p w:rsidR="00EE66B4" w:rsidRPr="00ED4E07" w:rsidRDefault="00EE66B4">
            <w:pPr>
              <w:jc w:val="center"/>
              <w:rPr>
                <w:sz w:val="22"/>
                <w:szCs w:val="22"/>
              </w:rPr>
            </w:pPr>
          </w:p>
        </w:tc>
        <w:tc>
          <w:tcPr>
            <w:tcW w:w="0" w:type="auto"/>
            <w:shd w:val="clear" w:color="auto" w:fill="auto"/>
          </w:tcPr>
          <w:p w:rsidR="00EE66B4" w:rsidRPr="00ED4E07" w:rsidRDefault="00EE66B4">
            <w:pPr>
              <w:jc w:val="center"/>
              <w:rPr>
                <w:sz w:val="22"/>
                <w:szCs w:val="22"/>
              </w:rPr>
            </w:pPr>
          </w:p>
        </w:tc>
        <w:tc>
          <w:tcPr>
            <w:tcW w:w="0" w:type="auto"/>
            <w:shd w:val="clear" w:color="auto" w:fill="auto"/>
          </w:tcPr>
          <w:p w:rsidR="00EE66B4" w:rsidRPr="00ED4E07" w:rsidRDefault="00EE66B4">
            <w:pPr>
              <w:jc w:val="center"/>
              <w:rPr>
                <w:b/>
                <w:sz w:val="22"/>
                <w:szCs w:val="22"/>
              </w:rPr>
            </w:pPr>
          </w:p>
        </w:tc>
      </w:tr>
      <w:tr w:rsidR="001D66E4" w:rsidRPr="004F6492" w:rsidTr="00ED4E07">
        <w:trPr>
          <w:cantSplit/>
        </w:trPr>
        <w:tc>
          <w:tcPr>
            <w:tcW w:w="0" w:type="auto"/>
            <w:shd w:val="clear" w:color="auto" w:fill="auto"/>
          </w:tcPr>
          <w:p w:rsidR="008A260E" w:rsidRPr="002E1CE4" w:rsidRDefault="00453B74">
            <w:pPr>
              <w:rPr>
                <w:sz w:val="22"/>
                <w:szCs w:val="22"/>
                <w:highlight w:val="lightGray"/>
              </w:rPr>
            </w:pPr>
            <w:r w:rsidRPr="002E1CE4">
              <w:rPr>
                <w:sz w:val="22"/>
                <w:szCs w:val="22"/>
                <w:highlight w:val="lightGray"/>
              </w:rPr>
              <w:t>[</w:t>
            </w:r>
            <w:r w:rsidR="008A260E" w:rsidRPr="002E1CE4">
              <w:rPr>
                <w:sz w:val="22"/>
                <w:szCs w:val="22"/>
                <w:highlight w:val="lightGray"/>
              </w:rPr>
              <w:t>Planning des activités</w:t>
            </w:r>
            <w:r w:rsidR="00BF773C" w:rsidRPr="002E1CE4">
              <w:rPr>
                <w:sz w:val="22"/>
                <w:szCs w:val="22"/>
                <w:highlight w:val="lightGray"/>
              </w:rPr>
              <w:t>, incluant la proposition du nombre de jours de travail des experts</w:t>
            </w:r>
            <w:r w:rsidRPr="002E1CE4">
              <w:rPr>
                <w:sz w:val="22"/>
                <w:szCs w:val="22"/>
                <w:highlight w:val="lightGray"/>
              </w:rPr>
              <w:t>]</w:t>
            </w:r>
          </w:p>
        </w:tc>
        <w:tc>
          <w:tcPr>
            <w:tcW w:w="0" w:type="auto"/>
            <w:shd w:val="clear" w:color="auto" w:fill="auto"/>
          </w:tcPr>
          <w:p w:rsidR="008A260E" w:rsidRPr="00ED4E07" w:rsidRDefault="00453B74" w:rsidP="00453B74">
            <w:pPr>
              <w:jc w:val="center"/>
              <w:rPr>
                <w:sz w:val="22"/>
                <w:szCs w:val="22"/>
              </w:rPr>
            </w:pPr>
            <w:r>
              <w:rPr>
                <w:sz w:val="22"/>
                <w:szCs w:val="22"/>
                <w:highlight w:val="lightGray"/>
              </w:rPr>
              <w:t>[</w:t>
            </w:r>
            <w:r w:rsidRPr="001D66E4">
              <w:rPr>
                <w:sz w:val="22"/>
                <w:highlight w:val="lightGray"/>
              </w:rPr>
              <w:t>10</w:t>
            </w:r>
            <w:r>
              <w:rPr>
                <w:sz w:val="22"/>
                <w:szCs w:val="22"/>
                <w:highlight w:val="lightGray"/>
              </w:rPr>
              <w:t>] [&lt;</w:t>
            </w:r>
            <w:r>
              <w:rPr>
                <w:sz w:val="22"/>
                <w:szCs w:val="22"/>
                <w:highlight w:val="yellow"/>
              </w:rPr>
              <w:t>autre</w:t>
            </w:r>
            <w:r>
              <w:rPr>
                <w:sz w:val="22"/>
                <w:szCs w:val="22"/>
                <w:highlight w:val="lightGray"/>
              </w:rPr>
              <w:t>&gt;]</w:t>
            </w:r>
          </w:p>
        </w:tc>
        <w:tc>
          <w:tcPr>
            <w:tcW w:w="0" w:type="auto"/>
            <w:shd w:val="clear" w:color="auto" w:fill="auto"/>
          </w:tcPr>
          <w:p w:rsidR="008A260E" w:rsidRPr="00ED4E07" w:rsidRDefault="008A260E">
            <w:pPr>
              <w:jc w:val="center"/>
              <w:rPr>
                <w:sz w:val="22"/>
                <w:szCs w:val="22"/>
              </w:rPr>
            </w:pPr>
          </w:p>
        </w:tc>
        <w:tc>
          <w:tcPr>
            <w:tcW w:w="0" w:type="auto"/>
            <w:shd w:val="clear" w:color="auto" w:fill="auto"/>
          </w:tcPr>
          <w:p w:rsidR="008A260E" w:rsidRPr="00ED4E07" w:rsidRDefault="008A260E">
            <w:pPr>
              <w:jc w:val="center"/>
              <w:rPr>
                <w:sz w:val="22"/>
                <w:szCs w:val="22"/>
              </w:rPr>
            </w:pPr>
          </w:p>
        </w:tc>
        <w:tc>
          <w:tcPr>
            <w:tcW w:w="0" w:type="auto"/>
            <w:shd w:val="clear" w:color="auto" w:fill="auto"/>
          </w:tcPr>
          <w:p w:rsidR="008A260E" w:rsidRPr="00ED4E07" w:rsidRDefault="008A260E">
            <w:pPr>
              <w:jc w:val="center"/>
              <w:rPr>
                <w:b/>
                <w:sz w:val="22"/>
                <w:szCs w:val="22"/>
              </w:rPr>
            </w:pPr>
          </w:p>
        </w:tc>
      </w:tr>
      <w:tr w:rsidR="001D66E4" w:rsidRPr="004F6492" w:rsidTr="00ED4E07">
        <w:trPr>
          <w:cantSplit/>
        </w:trPr>
        <w:tc>
          <w:tcPr>
            <w:tcW w:w="0" w:type="auto"/>
            <w:shd w:val="clear" w:color="auto" w:fill="auto"/>
          </w:tcPr>
          <w:p w:rsidR="008A260E" w:rsidRPr="00ED4E07" w:rsidRDefault="008A260E">
            <w:pPr>
              <w:rPr>
                <w:sz w:val="22"/>
                <w:szCs w:val="22"/>
              </w:rPr>
            </w:pPr>
          </w:p>
        </w:tc>
        <w:tc>
          <w:tcPr>
            <w:tcW w:w="0" w:type="auto"/>
            <w:shd w:val="clear" w:color="auto" w:fill="auto"/>
          </w:tcPr>
          <w:p w:rsidR="008A260E" w:rsidRPr="00ED4E07" w:rsidRDefault="008A260E">
            <w:pPr>
              <w:jc w:val="center"/>
              <w:rPr>
                <w:b/>
                <w:sz w:val="22"/>
                <w:szCs w:val="22"/>
              </w:rPr>
            </w:pPr>
          </w:p>
        </w:tc>
        <w:tc>
          <w:tcPr>
            <w:tcW w:w="0" w:type="auto"/>
            <w:shd w:val="clear" w:color="auto" w:fill="auto"/>
          </w:tcPr>
          <w:p w:rsidR="008A260E" w:rsidRPr="00ED4E07" w:rsidRDefault="008A260E">
            <w:pPr>
              <w:jc w:val="center"/>
              <w:rPr>
                <w:b/>
                <w:sz w:val="22"/>
                <w:szCs w:val="22"/>
              </w:rPr>
            </w:pPr>
          </w:p>
        </w:tc>
        <w:tc>
          <w:tcPr>
            <w:tcW w:w="0" w:type="auto"/>
            <w:shd w:val="clear" w:color="auto" w:fill="auto"/>
          </w:tcPr>
          <w:p w:rsidR="008A260E" w:rsidRPr="00ED4E07" w:rsidRDefault="008A260E">
            <w:pPr>
              <w:jc w:val="center"/>
              <w:rPr>
                <w:b/>
                <w:sz w:val="22"/>
                <w:szCs w:val="22"/>
              </w:rPr>
            </w:pPr>
          </w:p>
        </w:tc>
        <w:tc>
          <w:tcPr>
            <w:tcW w:w="0" w:type="auto"/>
            <w:shd w:val="clear" w:color="auto" w:fill="auto"/>
          </w:tcPr>
          <w:p w:rsidR="008A260E" w:rsidRPr="00ED4E07" w:rsidRDefault="008A260E">
            <w:pPr>
              <w:jc w:val="center"/>
              <w:rPr>
                <w:b/>
                <w:sz w:val="22"/>
                <w:szCs w:val="22"/>
              </w:rPr>
            </w:pPr>
          </w:p>
        </w:tc>
      </w:tr>
      <w:tr w:rsidR="001D66E4" w:rsidRPr="00453B74" w:rsidTr="00553229">
        <w:trPr>
          <w:cantSplit/>
        </w:trPr>
        <w:tc>
          <w:tcPr>
            <w:tcW w:w="0" w:type="auto"/>
            <w:shd w:val="clear" w:color="auto" w:fill="D9D9D9"/>
          </w:tcPr>
          <w:p w:rsidR="008A260E" w:rsidRPr="00ED4E07" w:rsidRDefault="008A260E">
            <w:pPr>
              <w:rPr>
                <w:b/>
                <w:sz w:val="22"/>
                <w:szCs w:val="22"/>
              </w:rPr>
            </w:pPr>
            <w:r w:rsidRPr="00ED4E07">
              <w:rPr>
                <w:b/>
                <w:sz w:val="22"/>
                <w:szCs w:val="22"/>
              </w:rPr>
              <w:t>Note totale pour l'organisation et la méthodologie</w:t>
            </w:r>
          </w:p>
        </w:tc>
        <w:tc>
          <w:tcPr>
            <w:tcW w:w="0" w:type="auto"/>
            <w:shd w:val="clear" w:color="auto" w:fill="D9D9D9"/>
          </w:tcPr>
          <w:p w:rsidR="008A260E" w:rsidRPr="00453B74" w:rsidRDefault="00453B74" w:rsidP="00453B74">
            <w:pPr>
              <w:jc w:val="center"/>
              <w:rPr>
                <w:b/>
                <w:sz w:val="22"/>
                <w:szCs w:val="22"/>
              </w:rPr>
            </w:pPr>
            <w:r w:rsidRPr="00453B74">
              <w:rPr>
                <w:b/>
                <w:sz w:val="22"/>
                <w:szCs w:val="22"/>
              </w:rPr>
              <w:t>[</w:t>
            </w:r>
            <w:r w:rsidRPr="00453B74">
              <w:rPr>
                <w:b/>
                <w:sz w:val="22"/>
                <w:szCs w:val="22"/>
                <w:highlight w:val="lightGray"/>
              </w:rPr>
              <w:t>60</w:t>
            </w:r>
            <w:r w:rsidRPr="00453B74">
              <w:rPr>
                <w:b/>
                <w:sz w:val="22"/>
                <w:szCs w:val="22"/>
              </w:rPr>
              <w:t>] [</w:t>
            </w:r>
            <w:r w:rsidRPr="00453B74">
              <w:rPr>
                <w:b/>
                <w:sz w:val="22"/>
                <w:szCs w:val="22"/>
                <w:highlight w:val="lightGray"/>
              </w:rPr>
              <w:t>&lt;</w:t>
            </w:r>
            <w:r w:rsidRPr="00453B74">
              <w:rPr>
                <w:sz w:val="22"/>
                <w:szCs w:val="22"/>
                <w:highlight w:val="yellow"/>
              </w:rPr>
              <w:t>insérer une note comprise entre 60 et 40</w:t>
            </w:r>
            <w:r w:rsidRPr="00453B74">
              <w:rPr>
                <w:b/>
                <w:sz w:val="22"/>
                <w:szCs w:val="22"/>
                <w:highlight w:val="lightGray"/>
              </w:rPr>
              <w:t>&gt;</w:t>
            </w:r>
            <w:r w:rsidRPr="00453B74">
              <w:rPr>
                <w:b/>
                <w:sz w:val="22"/>
                <w:szCs w:val="22"/>
              </w:rPr>
              <w:t>]</w:t>
            </w:r>
          </w:p>
        </w:tc>
        <w:tc>
          <w:tcPr>
            <w:tcW w:w="0" w:type="auto"/>
            <w:shd w:val="clear" w:color="auto" w:fill="D9D9D9"/>
          </w:tcPr>
          <w:p w:rsidR="008A260E" w:rsidRPr="00453B74" w:rsidRDefault="008A260E">
            <w:pPr>
              <w:jc w:val="center"/>
              <w:rPr>
                <w:b/>
                <w:sz w:val="22"/>
                <w:szCs w:val="22"/>
              </w:rPr>
            </w:pPr>
          </w:p>
        </w:tc>
        <w:tc>
          <w:tcPr>
            <w:tcW w:w="0" w:type="auto"/>
            <w:shd w:val="clear" w:color="auto" w:fill="D9D9D9"/>
          </w:tcPr>
          <w:p w:rsidR="008A260E" w:rsidRPr="00453B74" w:rsidRDefault="008A260E">
            <w:pPr>
              <w:jc w:val="center"/>
              <w:rPr>
                <w:b/>
                <w:sz w:val="22"/>
                <w:szCs w:val="22"/>
              </w:rPr>
            </w:pPr>
          </w:p>
        </w:tc>
        <w:tc>
          <w:tcPr>
            <w:tcW w:w="0" w:type="auto"/>
            <w:shd w:val="clear" w:color="auto" w:fill="D9D9D9"/>
          </w:tcPr>
          <w:p w:rsidR="008A260E" w:rsidRPr="00453B74" w:rsidRDefault="008A260E">
            <w:pPr>
              <w:jc w:val="center"/>
              <w:rPr>
                <w:b/>
                <w:sz w:val="22"/>
                <w:szCs w:val="22"/>
              </w:rPr>
            </w:pPr>
          </w:p>
        </w:tc>
      </w:tr>
      <w:tr w:rsidR="001D66E4" w:rsidRPr="00453B74" w:rsidTr="00ED4E07">
        <w:trPr>
          <w:cantSplit/>
        </w:trPr>
        <w:tc>
          <w:tcPr>
            <w:tcW w:w="0" w:type="auto"/>
            <w:shd w:val="clear" w:color="auto" w:fill="auto"/>
          </w:tcPr>
          <w:p w:rsidR="008A260E" w:rsidRPr="00453B74" w:rsidRDefault="008A260E">
            <w:pPr>
              <w:rPr>
                <w:sz w:val="22"/>
                <w:szCs w:val="22"/>
              </w:rPr>
            </w:pPr>
          </w:p>
        </w:tc>
        <w:tc>
          <w:tcPr>
            <w:tcW w:w="0" w:type="auto"/>
            <w:shd w:val="clear" w:color="auto" w:fill="auto"/>
          </w:tcPr>
          <w:p w:rsidR="008A260E" w:rsidRPr="00453B74" w:rsidRDefault="008A260E">
            <w:pPr>
              <w:jc w:val="center"/>
              <w:rPr>
                <w:b/>
                <w:sz w:val="22"/>
                <w:szCs w:val="22"/>
              </w:rPr>
            </w:pPr>
          </w:p>
        </w:tc>
        <w:tc>
          <w:tcPr>
            <w:tcW w:w="0" w:type="auto"/>
            <w:shd w:val="clear" w:color="auto" w:fill="auto"/>
          </w:tcPr>
          <w:p w:rsidR="008A260E" w:rsidRPr="00453B74" w:rsidRDefault="008A260E">
            <w:pPr>
              <w:jc w:val="center"/>
              <w:rPr>
                <w:b/>
                <w:sz w:val="22"/>
                <w:szCs w:val="22"/>
              </w:rPr>
            </w:pPr>
          </w:p>
        </w:tc>
        <w:tc>
          <w:tcPr>
            <w:tcW w:w="0" w:type="auto"/>
            <w:shd w:val="clear" w:color="auto" w:fill="auto"/>
          </w:tcPr>
          <w:p w:rsidR="008A260E" w:rsidRPr="00453B74" w:rsidRDefault="008A260E">
            <w:pPr>
              <w:jc w:val="center"/>
              <w:rPr>
                <w:b/>
                <w:sz w:val="22"/>
                <w:szCs w:val="22"/>
              </w:rPr>
            </w:pPr>
          </w:p>
        </w:tc>
        <w:tc>
          <w:tcPr>
            <w:tcW w:w="0" w:type="auto"/>
            <w:shd w:val="clear" w:color="auto" w:fill="auto"/>
          </w:tcPr>
          <w:p w:rsidR="008A260E" w:rsidRPr="00453B74" w:rsidRDefault="008A260E">
            <w:pPr>
              <w:jc w:val="center"/>
              <w:rPr>
                <w:b/>
                <w:sz w:val="22"/>
                <w:szCs w:val="22"/>
              </w:rPr>
            </w:pPr>
          </w:p>
        </w:tc>
      </w:tr>
      <w:tr w:rsidR="001D66E4" w:rsidRPr="004F6492" w:rsidTr="00ED4E07">
        <w:trPr>
          <w:cantSplit/>
        </w:trPr>
        <w:tc>
          <w:tcPr>
            <w:tcW w:w="0" w:type="auto"/>
            <w:shd w:val="clear" w:color="auto" w:fill="auto"/>
          </w:tcPr>
          <w:p w:rsidR="008A260E" w:rsidRPr="00ED4E07" w:rsidRDefault="008A260E">
            <w:pPr>
              <w:rPr>
                <w:b/>
                <w:sz w:val="22"/>
                <w:szCs w:val="22"/>
              </w:rPr>
            </w:pPr>
            <w:r w:rsidRPr="00ED4E07">
              <w:rPr>
                <w:b/>
                <w:sz w:val="22"/>
                <w:szCs w:val="22"/>
              </w:rPr>
              <w:t>Experts principaux</w:t>
            </w:r>
          </w:p>
        </w:tc>
        <w:tc>
          <w:tcPr>
            <w:tcW w:w="0" w:type="auto"/>
            <w:shd w:val="clear" w:color="auto" w:fill="auto"/>
          </w:tcPr>
          <w:p w:rsidR="008A260E" w:rsidRPr="00ED4E07" w:rsidRDefault="008A260E">
            <w:pPr>
              <w:jc w:val="center"/>
              <w:rPr>
                <w:b/>
                <w:sz w:val="22"/>
                <w:szCs w:val="22"/>
              </w:rPr>
            </w:pPr>
          </w:p>
        </w:tc>
        <w:tc>
          <w:tcPr>
            <w:tcW w:w="0" w:type="auto"/>
            <w:shd w:val="clear" w:color="auto" w:fill="auto"/>
          </w:tcPr>
          <w:p w:rsidR="008A260E" w:rsidRPr="00ED4E07" w:rsidRDefault="008A260E">
            <w:pPr>
              <w:jc w:val="center"/>
              <w:rPr>
                <w:b/>
                <w:sz w:val="22"/>
                <w:szCs w:val="22"/>
              </w:rPr>
            </w:pPr>
          </w:p>
        </w:tc>
        <w:tc>
          <w:tcPr>
            <w:tcW w:w="0" w:type="auto"/>
            <w:shd w:val="clear" w:color="auto" w:fill="auto"/>
          </w:tcPr>
          <w:p w:rsidR="008A260E" w:rsidRPr="00ED4E07" w:rsidRDefault="008A260E">
            <w:pPr>
              <w:jc w:val="center"/>
              <w:rPr>
                <w:b/>
                <w:sz w:val="22"/>
                <w:szCs w:val="22"/>
              </w:rPr>
            </w:pPr>
          </w:p>
        </w:tc>
        <w:tc>
          <w:tcPr>
            <w:tcW w:w="0" w:type="auto"/>
            <w:shd w:val="clear" w:color="auto" w:fill="auto"/>
          </w:tcPr>
          <w:p w:rsidR="008A260E" w:rsidRPr="00ED4E07" w:rsidRDefault="008A260E">
            <w:pPr>
              <w:jc w:val="center"/>
              <w:rPr>
                <w:b/>
                <w:sz w:val="22"/>
                <w:szCs w:val="22"/>
              </w:rPr>
            </w:pPr>
          </w:p>
        </w:tc>
      </w:tr>
      <w:tr w:rsidR="001D66E4" w:rsidRPr="004F6492" w:rsidTr="00EE66B4">
        <w:trPr>
          <w:cantSplit/>
        </w:trPr>
        <w:tc>
          <w:tcPr>
            <w:tcW w:w="0" w:type="auto"/>
          </w:tcPr>
          <w:p w:rsidR="008A260E" w:rsidRPr="004F6492" w:rsidRDefault="008A260E">
            <w:pPr>
              <w:rPr>
                <w:sz w:val="22"/>
                <w:szCs w:val="22"/>
              </w:rPr>
            </w:pPr>
          </w:p>
        </w:tc>
        <w:tc>
          <w:tcPr>
            <w:tcW w:w="0" w:type="auto"/>
          </w:tcPr>
          <w:p w:rsidR="008A260E" w:rsidRPr="004F6492" w:rsidRDefault="008A260E">
            <w:pPr>
              <w:jc w:val="center"/>
              <w:rPr>
                <w:sz w:val="22"/>
                <w:szCs w:val="22"/>
              </w:rPr>
            </w:pPr>
          </w:p>
        </w:tc>
        <w:tc>
          <w:tcPr>
            <w:tcW w:w="0" w:type="auto"/>
          </w:tcPr>
          <w:p w:rsidR="008A260E" w:rsidRPr="004F6492" w:rsidRDefault="008A260E">
            <w:pPr>
              <w:jc w:val="center"/>
              <w:rPr>
                <w:sz w:val="22"/>
                <w:szCs w:val="22"/>
              </w:rPr>
            </w:pPr>
          </w:p>
        </w:tc>
        <w:tc>
          <w:tcPr>
            <w:tcW w:w="0" w:type="auto"/>
          </w:tcPr>
          <w:p w:rsidR="008A260E" w:rsidRPr="004F6492" w:rsidRDefault="008A260E">
            <w:pPr>
              <w:jc w:val="center"/>
              <w:rPr>
                <w:sz w:val="22"/>
                <w:szCs w:val="22"/>
              </w:rPr>
            </w:pPr>
          </w:p>
        </w:tc>
        <w:tc>
          <w:tcPr>
            <w:tcW w:w="0" w:type="auto"/>
          </w:tcPr>
          <w:p w:rsidR="008A260E" w:rsidRPr="004F6492" w:rsidRDefault="008A260E">
            <w:pPr>
              <w:jc w:val="center"/>
              <w:rPr>
                <w:sz w:val="22"/>
                <w:szCs w:val="22"/>
              </w:rPr>
            </w:pPr>
          </w:p>
        </w:tc>
      </w:tr>
      <w:tr w:rsidR="001D66E4" w:rsidRPr="004F6492" w:rsidTr="00ED4E07">
        <w:trPr>
          <w:cantSplit/>
        </w:trPr>
        <w:tc>
          <w:tcPr>
            <w:tcW w:w="0" w:type="auto"/>
            <w:shd w:val="clear" w:color="auto" w:fill="auto"/>
          </w:tcPr>
          <w:p w:rsidR="008A260E" w:rsidRPr="004F6492" w:rsidRDefault="008A260E" w:rsidP="00453B74">
            <w:pPr>
              <w:rPr>
                <w:b/>
                <w:sz w:val="22"/>
                <w:szCs w:val="22"/>
              </w:rPr>
            </w:pPr>
            <w:r w:rsidRPr="004F6492">
              <w:rPr>
                <w:b/>
                <w:sz w:val="22"/>
                <w:szCs w:val="22"/>
              </w:rPr>
              <w:t xml:space="preserve">&lt;Expert principal </w:t>
            </w:r>
            <w:r w:rsidRPr="00FF6885">
              <w:rPr>
                <w:b/>
                <w:sz w:val="22"/>
                <w:szCs w:val="22"/>
              </w:rPr>
              <w:t>1</w:t>
            </w:r>
            <w:r w:rsidR="00453B74">
              <w:rPr>
                <w:b/>
                <w:sz w:val="22"/>
                <w:szCs w:val="22"/>
              </w:rPr>
              <w:t>&gt; (max. [</w:t>
            </w:r>
            <w:r w:rsidR="00453B74" w:rsidRPr="001D66E4">
              <w:rPr>
                <w:b/>
                <w:sz w:val="22"/>
                <w:highlight w:val="lightGray"/>
              </w:rPr>
              <w:t>20</w:t>
            </w:r>
            <w:r w:rsidR="00453B74">
              <w:rPr>
                <w:b/>
                <w:sz w:val="22"/>
                <w:szCs w:val="22"/>
                <w:highlight w:val="lightGray"/>
              </w:rPr>
              <w:t>][&lt;</w:t>
            </w:r>
            <w:r w:rsidR="00453B74">
              <w:rPr>
                <w:sz w:val="22"/>
                <w:szCs w:val="22"/>
                <w:highlight w:val="yellow"/>
              </w:rPr>
              <w:t>tot.</w:t>
            </w:r>
            <w:r w:rsidR="00453B74">
              <w:rPr>
                <w:b/>
                <w:sz w:val="22"/>
                <w:szCs w:val="22"/>
                <w:highlight w:val="lightGray"/>
              </w:rPr>
              <w:t>&gt;]</w:t>
            </w:r>
            <w:r w:rsidR="00453B74">
              <w:rPr>
                <w:b/>
                <w:sz w:val="22"/>
                <w:szCs w:val="22"/>
              </w:rPr>
              <w:t xml:space="preserve"> points)</w:t>
            </w:r>
          </w:p>
        </w:tc>
        <w:tc>
          <w:tcPr>
            <w:tcW w:w="0" w:type="auto"/>
            <w:shd w:val="clear" w:color="auto" w:fill="auto"/>
          </w:tcPr>
          <w:p w:rsidR="008A260E" w:rsidRPr="004F6492" w:rsidRDefault="008A260E">
            <w:pPr>
              <w:jc w:val="center"/>
              <w:rPr>
                <w:b/>
                <w:sz w:val="22"/>
                <w:szCs w:val="22"/>
              </w:rPr>
            </w:pPr>
          </w:p>
        </w:tc>
        <w:tc>
          <w:tcPr>
            <w:tcW w:w="0" w:type="auto"/>
            <w:shd w:val="clear" w:color="auto" w:fill="auto"/>
          </w:tcPr>
          <w:p w:rsidR="008A260E" w:rsidRPr="004F6492" w:rsidRDefault="008A260E">
            <w:pPr>
              <w:jc w:val="center"/>
              <w:rPr>
                <w:b/>
                <w:sz w:val="22"/>
                <w:szCs w:val="22"/>
              </w:rPr>
            </w:pPr>
          </w:p>
        </w:tc>
        <w:tc>
          <w:tcPr>
            <w:tcW w:w="0" w:type="auto"/>
            <w:shd w:val="clear" w:color="auto" w:fill="auto"/>
          </w:tcPr>
          <w:p w:rsidR="008A260E" w:rsidRPr="004F6492" w:rsidRDefault="008A260E">
            <w:pPr>
              <w:jc w:val="center"/>
              <w:rPr>
                <w:b/>
                <w:sz w:val="22"/>
                <w:szCs w:val="22"/>
              </w:rPr>
            </w:pPr>
          </w:p>
        </w:tc>
        <w:tc>
          <w:tcPr>
            <w:tcW w:w="0" w:type="auto"/>
            <w:shd w:val="clear" w:color="auto" w:fill="auto"/>
          </w:tcPr>
          <w:p w:rsidR="008A260E" w:rsidRPr="004F6492" w:rsidRDefault="008A260E">
            <w:pPr>
              <w:jc w:val="center"/>
              <w:rPr>
                <w:b/>
                <w:sz w:val="22"/>
                <w:szCs w:val="22"/>
              </w:rPr>
            </w:pPr>
          </w:p>
        </w:tc>
      </w:tr>
      <w:tr w:rsidR="001D66E4" w:rsidRPr="004F6492" w:rsidTr="00ED4E07">
        <w:trPr>
          <w:cantSplit/>
        </w:trPr>
        <w:tc>
          <w:tcPr>
            <w:tcW w:w="0" w:type="auto"/>
            <w:shd w:val="clear" w:color="auto" w:fill="auto"/>
          </w:tcPr>
          <w:p w:rsidR="008A260E" w:rsidRPr="002E1CE4" w:rsidRDefault="00453B74">
            <w:pPr>
              <w:rPr>
                <w:sz w:val="22"/>
                <w:szCs w:val="22"/>
                <w:highlight w:val="lightGray"/>
              </w:rPr>
            </w:pPr>
            <w:r w:rsidRPr="002E1CE4">
              <w:rPr>
                <w:sz w:val="22"/>
                <w:szCs w:val="22"/>
                <w:highlight w:val="lightGray"/>
              </w:rPr>
              <w:t>[</w:t>
            </w:r>
            <w:r w:rsidR="008A260E" w:rsidRPr="002E1CE4">
              <w:rPr>
                <w:sz w:val="22"/>
                <w:szCs w:val="22"/>
                <w:highlight w:val="lightGray"/>
              </w:rPr>
              <w:t>Qualifications et compétences</w:t>
            </w:r>
            <w:r w:rsidRPr="002E1CE4">
              <w:rPr>
                <w:sz w:val="22"/>
                <w:szCs w:val="22"/>
                <w:highlight w:val="lightGray"/>
              </w:rPr>
              <w:t>]</w:t>
            </w:r>
          </w:p>
        </w:tc>
        <w:tc>
          <w:tcPr>
            <w:tcW w:w="0" w:type="auto"/>
            <w:shd w:val="clear" w:color="auto" w:fill="auto"/>
          </w:tcPr>
          <w:p w:rsidR="008A260E" w:rsidRPr="004F6492" w:rsidRDefault="00453B74" w:rsidP="00453B74">
            <w:pPr>
              <w:jc w:val="center"/>
              <w:rPr>
                <w:sz w:val="22"/>
                <w:szCs w:val="22"/>
              </w:rPr>
            </w:pPr>
            <w:r>
              <w:rPr>
                <w:sz w:val="22"/>
                <w:szCs w:val="22"/>
                <w:highlight w:val="lightGray"/>
              </w:rPr>
              <w:t>[</w:t>
            </w:r>
            <w:r w:rsidRPr="001D66E4">
              <w:rPr>
                <w:sz w:val="22"/>
                <w:highlight w:val="lightGray"/>
              </w:rPr>
              <w:t>5</w:t>
            </w:r>
            <w:r>
              <w:rPr>
                <w:sz w:val="22"/>
                <w:szCs w:val="22"/>
                <w:highlight w:val="lightGray"/>
              </w:rPr>
              <w:t>] [&lt;</w:t>
            </w:r>
            <w:r>
              <w:rPr>
                <w:sz w:val="22"/>
                <w:szCs w:val="22"/>
                <w:highlight w:val="yellow"/>
              </w:rPr>
              <w:t>autre</w:t>
            </w:r>
            <w:r>
              <w:rPr>
                <w:sz w:val="22"/>
                <w:szCs w:val="22"/>
                <w:highlight w:val="lightGray"/>
              </w:rPr>
              <w:t>&gt;]</w:t>
            </w:r>
          </w:p>
        </w:tc>
        <w:tc>
          <w:tcPr>
            <w:tcW w:w="0" w:type="auto"/>
            <w:shd w:val="clear" w:color="auto" w:fill="auto"/>
          </w:tcPr>
          <w:p w:rsidR="008A260E" w:rsidRPr="004F6492" w:rsidRDefault="008A260E">
            <w:pPr>
              <w:jc w:val="center"/>
              <w:rPr>
                <w:sz w:val="22"/>
                <w:szCs w:val="22"/>
              </w:rPr>
            </w:pPr>
          </w:p>
        </w:tc>
        <w:tc>
          <w:tcPr>
            <w:tcW w:w="0" w:type="auto"/>
            <w:shd w:val="clear" w:color="auto" w:fill="auto"/>
          </w:tcPr>
          <w:p w:rsidR="008A260E" w:rsidRPr="004F6492" w:rsidRDefault="008A260E">
            <w:pPr>
              <w:jc w:val="center"/>
              <w:rPr>
                <w:sz w:val="22"/>
                <w:szCs w:val="22"/>
              </w:rPr>
            </w:pPr>
          </w:p>
        </w:tc>
        <w:tc>
          <w:tcPr>
            <w:tcW w:w="0" w:type="auto"/>
            <w:shd w:val="clear" w:color="auto" w:fill="auto"/>
          </w:tcPr>
          <w:p w:rsidR="008A260E" w:rsidRPr="004F6492" w:rsidRDefault="008A260E">
            <w:pPr>
              <w:jc w:val="center"/>
              <w:rPr>
                <w:sz w:val="22"/>
                <w:szCs w:val="22"/>
              </w:rPr>
            </w:pPr>
          </w:p>
        </w:tc>
      </w:tr>
      <w:tr w:rsidR="001D66E4" w:rsidRPr="004F6492" w:rsidTr="00ED4E07">
        <w:trPr>
          <w:cantSplit/>
        </w:trPr>
        <w:tc>
          <w:tcPr>
            <w:tcW w:w="0" w:type="auto"/>
            <w:shd w:val="clear" w:color="auto" w:fill="auto"/>
          </w:tcPr>
          <w:p w:rsidR="008A260E" w:rsidRPr="002E1CE4" w:rsidRDefault="00453B74">
            <w:pPr>
              <w:rPr>
                <w:sz w:val="22"/>
                <w:szCs w:val="22"/>
                <w:highlight w:val="lightGray"/>
              </w:rPr>
            </w:pPr>
            <w:r w:rsidRPr="002E1CE4">
              <w:rPr>
                <w:sz w:val="22"/>
                <w:szCs w:val="22"/>
                <w:highlight w:val="lightGray"/>
              </w:rPr>
              <w:t>[</w:t>
            </w:r>
            <w:r w:rsidR="008A260E" w:rsidRPr="002E1CE4">
              <w:rPr>
                <w:sz w:val="22"/>
                <w:szCs w:val="22"/>
                <w:highlight w:val="lightGray"/>
              </w:rPr>
              <w:t>Expérience professionnelle générale</w:t>
            </w:r>
            <w:r w:rsidRPr="002E1CE4">
              <w:rPr>
                <w:sz w:val="22"/>
                <w:szCs w:val="22"/>
                <w:highlight w:val="lightGray"/>
              </w:rPr>
              <w:t>]</w:t>
            </w:r>
          </w:p>
        </w:tc>
        <w:tc>
          <w:tcPr>
            <w:tcW w:w="0" w:type="auto"/>
            <w:shd w:val="clear" w:color="auto" w:fill="auto"/>
          </w:tcPr>
          <w:p w:rsidR="008A260E" w:rsidRPr="004F6492" w:rsidRDefault="00453B74" w:rsidP="00453B74">
            <w:pPr>
              <w:jc w:val="center"/>
              <w:rPr>
                <w:sz w:val="22"/>
                <w:szCs w:val="22"/>
              </w:rPr>
            </w:pPr>
            <w:r>
              <w:rPr>
                <w:sz w:val="22"/>
                <w:szCs w:val="22"/>
                <w:highlight w:val="lightGray"/>
              </w:rPr>
              <w:t>[</w:t>
            </w:r>
            <w:r w:rsidRPr="001D66E4">
              <w:rPr>
                <w:sz w:val="22"/>
                <w:highlight w:val="lightGray"/>
              </w:rPr>
              <w:t>5</w:t>
            </w:r>
            <w:r>
              <w:rPr>
                <w:sz w:val="22"/>
                <w:szCs w:val="22"/>
                <w:highlight w:val="lightGray"/>
              </w:rPr>
              <w:t>] [&lt;</w:t>
            </w:r>
            <w:r>
              <w:rPr>
                <w:sz w:val="22"/>
                <w:szCs w:val="22"/>
                <w:highlight w:val="yellow"/>
              </w:rPr>
              <w:t>autre</w:t>
            </w:r>
            <w:r>
              <w:rPr>
                <w:sz w:val="22"/>
                <w:szCs w:val="22"/>
                <w:highlight w:val="lightGray"/>
              </w:rPr>
              <w:t>&gt;]</w:t>
            </w:r>
          </w:p>
        </w:tc>
        <w:tc>
          <w:tcPr>
            <w:tcW w:w="0" w:type="auto"/>
            <w:shd w:val="clear" w:color="auto" w:fill="auto"/>
          </w:tcPr>
          <w:p w:rsidR="008A260E" w:rsidRPr="004F6492" w:rsidRDefault="008A260E">
            <w:pPr>
              <w:jc w:val="center"/>
              <w:rPr>
                <w:sz w:val="22"/>
                <w:szCs w:val="22"/>
              </w:rPr>
            </w:pPr>
          </w:p>
        </w:tc>
        <w:tc>
          <w:tcPr>
            <w:tcW w:w="0" w:type="auto"/>
            <w:shd w:val="clear" w:color="auto" w:fill="auto"/>
          </w:tcPr>
          <w:p w:rsidR="008A260E" w:rsidRPr="004F6492" w:rsidRDefault="008A260E">
            <w:pPr>
              <w:jc w:val="center"/>
              <w:rPr>
                <w:sz w:val="22"/>
                <w:szCs w:val="22"/>
              </w:rPr>
            </w:pPr>
          </w:p>
        </w:tc>
        <w:tc>
          <w:tcPr>
            <w:tcW w:w="0" w:type="auto"/>
            <w:shd w:val="clear" w:color="auto" w:fill="auto"/>
          </w:tcPr>
          <w:p w:rsidR="008A260E" w:rsidRPr="004F6492" w:rsidRDefault="008A260E">
            <w:pPr>
              <w:jc w:val="center"/>
              <w:rPr>
                <w:sz w:val="22"/>
                <w:szCs w:val="22"/>
              </w:rPr>
            </w:pPr>
          </w:p>
        </w:tc>
      </w:tr>
      <w:tr w:rsidR="001D66E4" w:rsidRPr="004F6492" w:rsidTr="00ED4E07">
        <w:trPr>
          <w:cantSplit/>
        </w:trPr>
        <w:tc>
          <w:tcPr>
            <w:tcW w:w="0" w:type="auto"/>
            <w:shd w:val="clear" w:color="auto" w:fill="auto"/>
          </w:tcPr>
          <w:p w:rsidR="008A260E" w:rsidRPr="002E1CE4" w:rsidRDefault="00453B74">
            <w:pPr>
              <w:rPr>
                <w:sz w:val="22"/>
                <w:szCs w:val="22"/>
                <w:highlight w:val="lightGray"/>
              </w:rPr>
            </w:pPr>
            <w:r w:rsidRPr="002E1CE4">
              <w:rPr>
                <w:sz w:val="22"/>
                <w:szCs w:val="22"/>
                <w:highlight w:val="lightGray"/>
              </w:rPr>
              <w:t>[</w:t>
            </w:r>
            <w:r w:rsidR="008A260E" w:rsidRPr="002E1CE4">
              <w:rPr>
                <w:sz w:val="22"/>
                <w:szCs w:val="22"/>
                <w:highlight w:val="lightGray"/>
              </w:rPr>
              <w:t>Expérience professionnelle spécifique</w:t>
            </w:r>
            <w:r w:rsidRPr="002E1CE4">
              <w:rPr>
                <w:sz w:val="22"/>
                <w:szCs w:val="22"/>
                <w:highlight w:val="lightGray"/>
              </w:rPr>
              <w:t>]</w:t>
            </w:r>
          </w:p>
        </w:tc>
        <w:tc>
          <w:tcPr>
            <w:tcW w:w="0" w:type="auto"/>
            <w:shd w:val="clear" w:color="auto" w:fill="auto"/>
          </w:tcPr>
          <w:p w:rsidR="008A260E" w:rsidRPr="004F6492" w:rsidRDefault="00453B74" w:rsidP="00453B74">
            <w:pPr>
              <w:jc w:val="center"/>
              <w:rPr>
                <w:sz w:val="22"/>
                <w:szCs w:val="22"/>
              </w:rPr>
            </w:pPr>
            <w:r>
              <w:rPr>
                <w:sz w:val="22"/>
                <w:szCs w:val="22"/>
                <w:highlight w:val="lightGray"/>
              </w:rPr>
              <w:t>[</w:t>
            </w:r>
            <w:r>
              <w:rPr>
                <w:sz w:val="22"/>
                <w:highlight w:val="lightGray"/>
              </w:rPr>
              <w:t>10</w:t>
            </w:r>
            <w:r>
              <w:rPr>
                <w:sz w:val="22"/>
                <w:szCs w:val="22"/>
                <w:highlight w:val="lightGray"/>
              </w:rPr>
              <w:t>] [&lt;</w:t>
            </w:r>
            <w:r>
              <w:rPr>
                <w:sz w:val="22"/>
                <w:szCs w:val="22"/>
                <w:highlight w:val="yellow"/>
              </w:rPr>
              <w:t>autre</w:t>
            </w:r>
            <w:r>
              <w:rPr>
                <w:sz w:val="22"/>
                <w:szCs w:val="22"/>
                <w:highlight w:val="lightGray"/>
              </w:rPr>
              <w:t>&gt;]</w:t>
            </w:r>
          </w:p>
        </w:tc>
        <w:tc>
          <w:tcPr>
            <w:tcW w:w="0" w:type="auto"/>
            <w:shd w:val="clear" w:color="auto" w:fill="auto"/>
          </w:tcPr>
          <w:p w:rsidR="008A260E" w:rsidRPr="004F6492" w:rsidRDefault="008A260E">
            <w:pPr>
              <w:jc w:val="center"/>
              <w:rPr>
                <w:sz w:val="22"/>
                <w:szCs w:val="22"/>
              </w:rPr>
            </w:pPr>
          </w:p>
        </w:tc>
        <w:tc>
          <w:tcPr>
            <w:tcW w:w="0" w:type="auto"/>
            <w:shd w:val="clear" w:color="auto" w:fill="auto"/>
          </w:tcPr>
          <w:p w:rsidR="008A260E" w:rsidRPr="004F6492" w:rsidRDefault="008A260E">
            <w:pPr>
              <w:jc w:val="center"/>
              <w:rPr>
                <w:sz w:val="22"/>
                <w:szCs w:val="22"/>
              </w:rPr>
            </w:pPr>
          </w:p>
        </w:tc>
        <w:tc>
          <w:tcPr>
            <w:tcW w:w="0" w:type="auto"/>
            <w:shd w:val="clear" w:color="auto" w:fill="auto"/>
          </w:tcPr>
          <w:p w:rsidR="008A260E" w:rsidRPr="004F6492" w:rsidRDefault="008A260E">
            <w:pPr>
              <w:jc w:val="center"/>
              <w:rPr>
                <w:sz w:val="22"/>
                <w:szCs w:val="22"/>
              </w:rPr>
            </w:pPr>
          </w:p>
        </w:tc>
      </w:tr>
      <w:tr w:rsidR="001D66E4" w:rsidRPr="004F6492" w:rsidTr="00ED4E07">
        <w:trPr>
          <w:cantSplit/>
        </w:trPr>
        <w:tc>
          <w:tcPr>
            <w:tcW w:w="0" w:type="auto"/>
            <w:shd w:val="clear" w:color="auto" w:fill="auto"/>
          </w:tcPr>
          <w:p w:rsidR="008A260E" w:rsidRPr="004F6492" w:rsidRDefault="008A260E">
            <w:pPr>
              <w:rPr>
                <w:b/>
                <w:sz w:val="22"/>
                <w:szCs w:val="22"/>
              </w:rPr>
            </w:pPr>
          </w:p>
        </w:tc>
        <w:tc>
          <w:tcPr>
            <w:tcW w:w="0" w:type="auto"/>
            <w:shd w:val="clear" w:color="auto" w:fill="auto"/>
          </w:tcPr>
          <w:p w:rsidR="008A260E" w:rsidRPr="004F6492" w:rsidRDefault="008A260E">
            <w:pPr>
              <w:jc w:val="center"/>
              <w:rPr>
                <w:b/>
                <w:sz w:val="22"/>
                <w:szCs w:val="22"/>
              </w:rPr>
            </w:pPr>
          </w:p>
        </w:tc>
        <w:tc>
          <w:tcPr>
            <w:tcW w:w="0" w:type="auto"/>
            <w:shd w:val="clear" w:color="auto" w:fill="auto"/>
          </w:tcPr>
          <w:p w:rsidR="008A260E" w:rsidRPr="004F6492" w:rsidRDefault="008A260E">
            <w:pPr>
              <w:jc w:val="center"/>
              <w:rPr>
                <w:b/>
                <w:sz w:val="22"/>
                <w:szCs w:val="22"/>
              </w:rPr>
            </w:pPr>
          </w:p>
        </w:tc>
        <w:tc>
          <w:tcPr>
            <w:tcW w:w="0" w:type="auto"/>
            <w:shd w:val="clear" w:color="auto" w:fill="auto"/>
          </w:tcPr>
          <w:p w:rsidR="008A260E" w:rsidRPr="004F6492" w:rsidRDefault="008A260E">
            <w:pPr>
              <w:jc w:val="center"/>
              <w:rPr>
                <w:b/>
                <w:sz w:val="22"/>
                <w:szCs w:val="22"/>
              </w:rPr>
            </w:pPr>
          </w:p>
        </w:tc>
        <w:tc>
          <w:tcPr>
            <w:tcW w:w="0" w:type="auto"/>
            <w:shd w:val="clear" w:color="auto" w:fill="auto"/>
          </w:tcPr>
          <w:p w:rsidR="008A260E" w:rsidRPr="004F6492" w:rsidRDefault="008A260E">
            <w:pPr>
              <w:jc w:val="center"/>
              <w:rPr>
                <w:b/>
                <w:sz w:val="22"/>
                <w:szCs w:val="22"/>
              </w:rPr>
            </w:pPr>
          </w:p>
        </w:tc>
      </w:tr>
      <w:tr w:rsidR="001D66E4" w:rsidRPr="004F6492" w:rsidTr="00ED4E07">
        <w:trPr>
          <w:cantSplit/>
        </w:trPr>
        <w:tc>
          <w:tcPr>
            <w:tcW w:w="0" w:type="auto"/>
            <w:shd w:val="clear" w:color="auto" w:fill="auto"/>
          </w:tcPr>
          <w:p w:rsidR="008A260E" w:rsidRPr="004F6492" w:rsidRDefault="008A260E" w:rsidP="00ED4E07">
            <w:pPr>
              <w:rPr>
                <w:b/>
                <w:sz w:val="22"/>
                <w:szCs w:val="22"/>
              </w:rPr>
            </w:pPr>
            <w:r w:rsidRPr="004F6492">
              <w:rPr>
                <w:b/>
                <w:sz w:val="22"/>
                <w:szCs w:val="22"/>
              </w:rPr>
              <w:t xml:space="preserve">&lt; Expert principal </w:t>
            </w:r>
            <w:r w:rsidRPr="00FF6885">
              <w:rPr>
                <w:b/>
                <w:sz w:val="22"/>
                <w:szCs w:val="22"/>
              </w:rPr>
              <w:t>2</w:t>
            </w:r>
            <w:r w:rsidRPr="004F6492">
              <w:rPr>
                <w:b/>
                <w:sz w:val="22"/>
                <w:szCs w:val="22"/>
              </w:rPr>
              <w:t>&gt; (</w:t>
            </w:r>
            <w:r w:rsidR="00ED4E07">
              <w:rPr>
                <w:b/>
                <w:sz w:val="22"/>
                <w:szCs w:val="22"/>
              </w:rPr>
              <w:t>m</w:t>
            </w:r>
            <w:r w:rsidRPr="004F6492">
              <w:rPr>
                <w:b/>
                <w:sz w:val="22"/>
                <w:szCs w:val="22"/>
              </w:rPr>
              <w:t>ax</w:t>
            </w:r>
            <w:r w:rsidR="00ED4E07">
              <w:rPr>
                <w:b/>
                <w:sz w:val="22"/>
                <w:szCs w:val="22"/>
              </w:rPr>
              <w:t>.</w:t>
            </w:r>
            <w:r w:rsidRPr="004F6492">
              <w:rPr>
                <w:b/>
                <w:sz w:val="22"/>
                <w:szCs w:val="22"/>
              </w:rPr>
              <w:t xml:space="preserve"> </w:t>
            </w:r>
            <w:r w:rsidR="00453B74">
              <w:rPr>
                <w:b/>
                <w:sz w:val="22"/>
                <w:szCs w:val="22"/>
              </w:rPr>
              <w:t>[</w:t>
            </w:r>
            <w:r w:rsidR="00453B74" w:rsidRPr="001D66E4">
              <w:rPr>
                <w:b/>
                <w:sz w:val="22"/>
                <w:highlight w:val="lightGray"/>
              </w:rPr>
              <w:t>20</w:t>
            </w:r>
            <w:r w:rsidR="00453B74">
              <w:rPr>
                <w:b/>
                <w:sz w:val="22"/>
                <w:szCs w:val="22"/>
                <w:highlight w:val="lightGray"/>
              </w:rPr>
              <w:t>][&lt;</w:t>
            </w:r>
            <w:r w:rsidR="00453B74">
              <w:rPr>
                <w:sz w:val="22"/>
                <w:szCs w:val="22"/>
                <w:highlight w:val="yellow"/>
              </w:rPr>
              <w:t>tot.</w:t>
            </w:r>
            <w:r w:rsidR="00453B74">
              <w:rPr>
                <w:b/>
                <w:sz w:val="22"/>
                <w:szCs w:val="22"/>
                <w:highlight w:val="lightGray"/>
              </w:rPr>
              <w:t>&gt;]</w:t>
            </w:r>
            <w:r w:rsidR="00453B74">
              <w:rPr>
                <w:b/>
                <w:sz w:val="22"/>
                <w:szCs w:val="22"/>
              </w:rPr>
              <w:t xml:space="preserve"> </w:t>
            </w:r>
            <w:r w:rsidRPr="004F6492">
              <w:rPr>
                <w:b/>
                <w:sz w:val="22"/>
                <w:szCs w:val="22"/>
              </w:rPr>
              <w:t>points)</w:t>
            </w:r>
          </w:p>
        </w:tc>
        <w:tc>
          <w:tcPr>
            <w:tcW w:w="0" w:type="auto"/>
            <w:shd w:val="clear" w:color="auto" w:fill="auto"/>
          </w:tcPr>
          <w:p w:rsidR="008A260E" w:rsidRPr="004F6492" w:rsidRDefault="008A260E">
            <w:pPr>
              <w:jc w:val="center"/>
              <w:rPr>
                <w:b/>
                <w:sz w:val="22"/>
                <w:szCs w:val="22"/>
              </w:rPr>
            </w:pPr>
          </w:p>
        </w:tc>
        <w:tc>
          <w:tcPr>
            <w:tcW w:w="0" w:type="auto"/>
            <w:shd w:val="clear" w:color="auto" w:fill="auto"/>
          </w:tcPr>
          <w:p w:rsidR="008A260E" w:rsidRPr="004F6492" w:rsidRDefault="008A260E">
            <w:pPr>
              <w:jc w:val="center"/>
              <w:rPr>
                <w:b/>
                <w:sz w:val="22"/>
                <w:szCs w:val="22"/>
              </w:rPr>
            </w:pPr>
          </w:p>
        </w:tc>
        <w:tc>
          <w:tcPr>
            <w:tcW w:w="0" w:type="auto"/>
            <w:shd w:val="clear" w:color="auto" w:fill="auto"/>
          </w:tcPr>
          <w:p w:rsidR="008A260E" w:rsidRPr="004F6492" w:rsidRDefault="008A260E">
            <w:pPr>
              <w:jc w:val="center"/>
              <w:rPr>
                <w:b/>
                <w:sz w:val="22"/>
                <w:szCs w:val="22"/>
              </w:rPr>
            </w:pPr>
          </w:p>
        </w:tc>
        <w:tc>
          <w:tcPr>
            <w:tcW w:w="0" w:type="auto"/>
            <w:shd w:val="clear" w:color="auto" w:fill="auto"/>
          </w:tcPr>
          <w:p w:rsidR="008A260E" w:rsidRPr="004F6492" w:rsidRDefault="008A260E">
            <w:pPr>
              <w:jc w:val="center"/>
              <w:rPr>
                <w:b/>
                <w:sz w:val="22"/>
                <w:szCs w:val="22"/>
              </w:rPr>
            </w:pPr>
          </w:p>
        </w:tc>
      </w:tr>
      <w:tr w:rsidR="001D66E4" w:rsidRPr="004F6492" w:rsidTr="00EE66B4">
        <w:trPr>
          <w:cantSplit/>
        </w:trPr>
        <w:tc>
          <w:tcPr>
            <w:tcW w:w="0" w:type="auto"/>
          </w:tcPr>
          <w:p w:rsidR="008A260E" w:rsidRPr="002E1CE4" w:rsidRDefault="00453B74">
            <w:pPr>
              <w:rPr>
                <w:sz w:val="22"/>
                <w:szCs w:val="22"/>
                <w:highlight w:val="lightGray"/>
              </w:rPr>
            </w:pPr>
            <w:r w:rsidRPr="002E1CE4">
              <w:rPr>
                <w:sz w:val="22"/>
                <w:szCs w:val="22"/>
                <w:highlight w:val="lightGray"/>
              </w:rPr>
              <w:t>[</w:t>
            </w:r>
            <w:r w:rsidR="008A260E" w:rsidRPr="002E1CE4">
              <w:rPr>
                <w:sz w:val="22"/>
                <w:szCs w:val="22"/>
                <w:highlight w:val="lightGray"/>
              </w:rPr>
              <w:t>Qualifications et compétences</w:t>
            </w:r>
            <w:r w:rsidRPr="002E1CE4">
              <w:rPr>
                <w:sz w:val="22"/>
                <w:szCs w:val="22"/>
                <w:highlight w:val="lightGray"/>
              </w:rPr>
              <w:t>]</w:t>
            </w:r>
          </w:p>
        </w:tc>
        <w:tc>
          <w:tcPr>
            <w:tcW w:w="0" w:type="auto"/>
          </w:tcPr>
          <w:p w:rsidR="008A260E" w:rsidRPr="004F6492" w:rsidRDefault="00453B74">
            <w:pPr>
              <w:jc w:val="center"/>
              <w:rPr>
                <w:sz w:val="22"/>
                <w:szCs w:val="22"/>
              </w:rPr>
            </w:pPr>
            <w:r>
              <w:rPr>
                <w:sz w:val="22"/>
                <w:szCs w:val="22"/>
                <w:highlight w:val="lightGray"/>
              </w:rPr>
              <w:t>[</w:t>
            </w:r>
            <w:r w:rsidRPr="001D66E4">
              <w:rPr>
                <w:sz w:val="22"/>
                <w:highlight w:val="lightGray"/>
              </w:rPr>
              <w:t>5</w:t>
            </w:r>
            <w:r>
              <w:rPr>
                <w:sz w:val="22"/>
                <w:szCs w:val="22"/>
                <w:highlight w:val="lightGray"/>
              </w:rPr>
              <w:t>] [&lt;</w:t>
            </w:r>
            <w:r>
              <w:rPr>
                <w:sz w:val="22"/>
                <w:szCs w:val="22"/>
                <w:highlight w:val="yellow"/>
              </w:rPr>
              <w:t>autre</w:t>
            </w:r>
            <w:r>
              <w:rPr>
                <w:sz w:val="22"/>
                <w:szCs w:val="22"/>
                <w:highlight w:val="lightGray"/>
              </w:rPr>
              <w:t>&gt;]</w:t>
            </w:r>
          </w:p>
        </w:tc>
        <w:tc>
          <w:tcPr>
            <w:tcW w:w="0" w:type="auto"/>
          </w:tcPr>
          <w:p w:rsidR="008A260E" w:rsidRPr="004F6492" w:rsidRDefault="008A260E">
            <w:pPr>
              <w:jc w:val="center"/>
              <w:rPr>
                <w:sz w:val="22"/>
                <w:szCs w:val="22"/>
              </w:rPr>
            </w:pPr>
          </w:p>
        </w:tc>
        <w:tc>
          <w:tcPr>
            <w:tcW w:w="0" w:type="auto"/>
          </w:tcPr>
          <w:p w:rsidR="008A260E" w:rsidRPr="004F6492" w:rsidRDefault="008A260E">
            <w:pPr>
              <w:jc w:val="center"/>
              <w:rPr>
                <w:sz w:val="22"/>
                <w:szCs w:val="22"/>
              </w:rPr>
            </w:pPr>
          </w:p>
        </w:tc>
        <w:tc>
          <w:tcPr>
            <w:tcW w:w="0" w:type="auto"/>
          </w:tcPr>
          <w:p w:rsidR="008A260E" w:rsidRPr="004F6492" w:rsidRDefault="008A260E">
            <w:pPr>
              <w:jc w:val="center"/>
              <w:rPr>
                <w:sz w:val="22"/>
                <w:szCs w:val="22"/>
              </w:rPr>
            </w:pPr>
          </w:p>
        </w:tc>
      </w:tr>
      <w:tr w:rsidR="001D66E4" w:rsidRPr="004F6492" w:rsidTr="00EE66B4">
        <w:trPr>
          <w:cantSplit/>
        </w:trPr>
        <w:tc>
          <w:tcPr>
            <w:tcW w:w="0" w:type="auto"/>
          </w:tcPr>
          <w:p w:rsidR="008A260E" w:rsidRPr="002E1CE4" w:rsidRDefault="00453B74">
            <w:pPr>
              <w:rPr>
                <w:sz w:val="22"/>
                <w:szCs w:val="22"/>
                <w:highlight w:val="lightGray"/>
              </w:rPr>
            </w:pPr>
            <w:r w:rsidRPr="002E1CE4">
              <w:rPr>
                <w:sz w:val="22"/>
                <w:szCs w:val="22"/>
                <w:highlight w:val="lightGray"/>
              </w:rPr>
              <w:t>[</w:t>
            </w:r>
            <w:r w:rsidR="008A260E" w:rsidRPr="002E1CE4">
              <w:rPr>
                <w:sz w:val="22"/>
                <w:szCs w:val="22"/>
                <w:highlight w:val="lightGray"/>
              </w:rPr>
              <w:t>Expérience professionnelle générale</w:t>
            </w:r>
            <w:r w:rsidRPr="002E1CE4">
              <w:rPr>
                <w:sz w:val="22"/>
                <w:szCs w:val="22"/>
                <w:highlight w:val="lightGray"/>
              </w:rPr>
              <w:t>]</w:t>
            </w:r>
          </w:p>
        </w:tc>
        <w:tc>
          <w:tcPr>
            <w:tcW w:w="0" w:type="auto"/>
          </w:tcPr>
          <w:p w:rsidR="008A260E" w:rsidRPr="004F6492" w:rsidRDefault="00453B74">
            <w:pPr>
              <w:jc w:val="center"/>
              <w:rPr>
                <w:sz w:val="22"/>
                <w:szCs w:val="22"/>
              </w:rPr>
            </w:pPr>
            <w:r>
              <w:rPr>
                <w:sz w:val="22"/>
                <w:szCs w:val="22"/>
                <w:highlight w:val="lightGray"/>
              </w:rPr>
              <w:t>[</w:t>
            </w:r>
            <w:r w:rsidRPr="001D66E4">
              <w:rPr>
                <w:sz w:val="22"/>
                <w:highlight w:val="lightGray"/>
              </w:rPr>
              <w:t>5</w:t>
            </w:r>
            <w:r>
              <w:rPr>
                <w:sz w:val="22"/>
                <w:szCs w:val="22"/>
                <w:highlight w:val="lightGray"/>
              </w:rPr>
              <w:t>] [&lt;</w:t>
            </w:r>
            <w:r>
              <w:rPr>
                <w:sz w:val="22"/>
                <w:szCs w:val="22"/>
                <w:highlight w:val="yellow"/>
              </w:rPr>
              <w:t>autre</w:t>
            </w:r>
            <w:r>
              <w:rPr>
                <w:sz w:val="22"/>
                <w:szCs w:val="22"/>
                <w:highlight w:val="lightGray"/>
              </w:rPr>
              <w:t>&gt;]</w:t>
            </w:r>
          </w:p>
        </w:tc>
        <w:tc>
          <w:tcPr>
            <w:tcW w:w="0" w:type="auto"/>
          </w:tcPr>
          <w:p w:rsidR="008A260E" w:rsidRPr="004F6492" w:rsidRDefault="008A260E">
            <w:pPr>
              <w:jc w:val="center"/>
              <w:rPr>
                <w:sz w:val="22"/>
                <w:szCs w:val="22"/>
              </w:rPr>
            </w:pPr>
          </w:p>
        </w:tc>
        <w:tc>
          <w:tcPr>
            <w:tcW w:w="0" w:type="auto"/>
          </w:tcPr>
          <w:p w:rsidR="008A260E" w:rsidRPr="004F6492" w:rsidRDefault="008A260E">
            <w:pPr>
              <w:jc w:val="center"/>
              <w:rPr>
                <w:sz w:val="22"/>
                <w:szCs w:val="22"/>
              </w:rPr>
            </w:pPr>
          </w:p>
        </w:tc>
        <w:tc>
          <w:tcPr>
            <w:tcW w:w="0" w:type="auto"/>
          </w:tcPr>
          <w:p w:rsidR="008A260E" w:rsidRPr="004F6492" w:rsidRDefault="008A260E">
            <w:pPr>
              <w:jc w:val="center"/>
              <w:rPr>
                <w:sz w:val="22"/>
                <w:szCs w:val="22"/>
              </w:rPr>
            </w:pPr>
          </w:p>
        </w:tc>
      </w:tr>
      <w:tr w:rsidR="001D66E4" w:rsidRPr="004F6492" w:rsidTr="00EE66B4">
        <w:trPr>
          <w:cantSplit/>
        </w:trPr>
        <w:tc>
          <w:tcPr>
            <w:tcW w:w="0" w:type="auto"/>
          </w:tcPr>
          <w:p w:rsidR="008A260E" w:rsidRPr="002E1CE4" w:rsidRDefault="00453B74">
            <w:pPr>
              <w:rPr>
                <w:sz w:val="22"/>
                <w:szCs w:val="22"/>
                <w:highlight w:val="lightGray"/>
              </w:rPr>
            </w:pPr>
            <w:r w:rsidRPr="002E1CE4">
              <w:rPr>
                <w:sz w:val="22"/>
                <w:szCs w:val="22"/>
                <w:highlight w:val="lightGray"/>
              </w:rPr>
              <w:t>[</w:t>
            </w:r>
            <w:r w:rsidR="008A260E" w:rsidRPr="002E1CE4">
              <w:rPr>
                <w:sz w:val="22"/>
                <w:szCs w:val="22"/>
                <w:highlight w:val="lightGray"/>
              </w:rPr>
              <w:t>Expérience professionnelle spécifique</w:t>
            </w:r>
            <w:r w:rsidRPr="002E1CE4">
              <w:rPr>
                <w:sz w:val="22"/>
                <w:szCs w:val="22"/>
                <w:highlight w:val="lightGray"/>
              </w:rPr>
              <w:t>]</w:t>
            </w:r>
          </w:p>
        </w:tc>
        <w:tc>
          <w:tcPr>
            <w:tcW w:w="0" w:type="auto"/>
          </w:tcPr>
          <w:p w:rsidR="008A260E" w:rsidRPr="004F6492" w:rsidRDefault="00453B74" w:rsidP="00453B74">
            <w:pPr>
              <w:jc w:val="center"/>
              <w:rPr>
                <w:sz w:val="22"/>
                <w:szCs w:val="22"/>
              </w:rPr>
            </w:pPr>
            <w:r>
              <w:rPr>
                <w:sz w:val="22"/>
                <w:szCs w:val="22"/>
                <w:highlight w:val="lightGray"/>
              </w:rPr>
              <w:t>[</w:t>
            </w:r>
            <w:r>
              <w:rPr>
                <w:sz w:val="22"/>
                <w:highlight w:val="lightGray"/>
              </w:rPr>
              <w:t>10</w:t>
            </w:r>
            <w:r>
              <w:rPr>
                <w:sz w:val="22"/>
                <w:szCs w:val="22"/>
                <w:highlight w:val="lightGray"/>
              </w:rPr>
              <w:t>] [&lt;</w:t>
            </w:r>
            <w:r>
              <w:rPr>
                <w:sz w:val="22"/>
                <w:szCs w:val="22"/>
                <w:highlight w:val="yellow"/>
              </w:rPr>
              <w:t>autre</w:t>
            </w:r>
            <w:r>
              <w:rPr>
                <w:sz w:val="22"/>
                <w:szCs w:val="22"/>
                <w:highlight w:val="lightGray"/>
              </w:rPr>
              <w:t>&gt;]</w:t>
            </w:r>
          </w:p>
        </w:tc>
        <w:tc>
          <w:tcPr>
            <w:tcW w:w="0" w:type="auto"/>
          </w:tcPr>
          <w:p w:rsidR="008A260E" w:rsidRPr="004F6492" w:rsidRDefault="008A260E">
            <w:pPr>
              <w:jc w:val="center"/>
              <w:rPr>
                <w:sz w:val="22"/>
                <w:szCs w:val="22"/>
              </w:rPr>
            </w:pPr>
          </w:p>
        </w:tc>
        <w:tc>
          <w:tcPr>
            <w:tcW w:w="0" w:type="auto"/>
          </w:tcPr>
          <w:p w:rsidR="008A260E" w:rsidRPr="004F6492" w:rsidRDefault="008A260E">
            <w:pPr>
              <w:jc w:val="center"/>
              <w:rPr>
                <w:sz w:val="22"/>
                <w:szCs w:val="22"/>
              </w:rPr>
            </w:pPr>
          </w:p>
        </w:tc>
        <w:tc>
          <w:tcPr>
            <w:tcW w:w="0" w:type="auto"/>
          </w:tcPr>
          <w:p w:rsidR="008A260E" w:rsidRPr="004F6492" w:rsidRDefault="008A260E">
            <w:pPr>
              <w:jc w:val="center"/>
              <w:rPr>
                <w:sz w:val="22"/>
                <w:szCs w:val="22"/>
              </w:rPr>
            </w:pPr>
          </w:p>
        </w:tc>
      </w:tr>
      <w:tr w:rsidR="001D66E4" w:rsidRPr="004F6492" w:rsidTr="00EE66B4">
        <w:trPr>
          <w:cantSplit/>
        </w:trPr>
        <w:tc>
          <w:tcPr>
            <w:tcW w:w="0" w:type="auto"/>
          </w:tcPr>
          <w:p w:rsidR="008A260E" w:rsidRPr="004F6492" w:rsidRDefault="008A260E">
            <w:pPr>
              <w:rPr>
                <w:b/>
                <w:sz w:val="22"/>
                <w:szCs w:val="22"/>
              </w:rPr>
            </w:pPr>
          </w:p>
        </w:tc>
        <w:tc>
          <w:tcPr>
            <w:tcW w:w="0" w:type="auto"/>
          </w:tcPr>
          <w:p w:rsidR="008A260E" w:rsidRPr="004F6492" w:rsidRDefault="008A260E">
            <w:pPr>
              <w:jc w:val="center"/>
              <w:rPr>
                <w:b/>
                <w:sz w:val="22"/>
                <w:szCs w:val="22"/>
              </w:rPr>
            </w:pPr>
          </w:p>
        </w:tc>
        <w:tc>
          <w:tcPr>
            <w:tcW w:w="0" w:type="auto"/>
          </w:tcPr>
          <w:p w:rsidR="008A260E" w:rsidRPr="004F6492" w:rsidRDefault="008A260E">
            <w:pPr>
              <w:jc w:val="center"/>
              <w:rPr>
                <w:b/>
                <w:sz w:val="22"/>
                <w:szCs w:val="22"/>
              </w:rPr>
            </w:pPr>
          </w:p>
        </w:tc>
        <w:tc>
          <w:tcPr>
            <w:tcW w:w="0" w:type="auto"/>
          </w:tcPr>
          <w:p w:rsidR="008A260E" w:rsidRPr="004F6492" w:rsidRDefault="008A260E">
            <w:pPr>
              <w:jc w:val="center"/>
              <w:rPr>
                <w:b/>
                <w:sz w:val="22"/>
                <w:szCs w:val="22"/>
              </w:rPr>
            </w:pPr>
          </w:p>
        </w:tc>
        <w:tc>
          <w:tcPr>
            <w:tcW w:w="0" w:type="auto"/>
          </w:tcPr>
          <w:p w:rsidR="008A260E" w:rsidRPr="004F6492" w:rsidRDefault="008A260E">
            <w:pPr>
              <w:jc w:val="center"/>
              <w:rPr>
                <w:b/>
                <w:sz w:val="22"/>
                <w:szCs w:val="22"/>
              </w:rPr>
            </w:pPr>
          </w:p>
        </w:tc>
      </w:tr>
      <w:tr w:rsidR="001D66E4" w:rsidRPr="004F6492" w:rsidTr="00EE66B4">
        <w:trPr>
          <w:cantSplit/>
        </w:trPr>
        <w:tc>
          <w:tcPr>
            <w:tcW w:w="0" w:type="auto"/>
          </w:tcPr>
          <w:p w:rsidR="008A260E" w:rsidRPr="004F6492" w:rsidRDefault="008A260E">
            <w:pPr>
              <w:rPr>
                <w:b/>
                <w:sz w:val="22"/>
                <w:szCs w:val="22"/>
              </w:rPr>
            </w:pPr>
          </w:p>
        </w:tc>
        <w:tc>
          <w:tcPr>
            <w:tcW w:w="0" w:type="auto"/>
          </w:tcPr>
          <w:p w:rsidR="008A260E" w:rsidRPr="004F6492" w:rsidRDefault="008A260E">
            <w:pPr>
              <w:jc w:val="center"/>
              <w:rPr>
                <w:b/>
                <w:sz w:val="22"/>
                <w:szCs w:val="22"/>
              </w:rPr>
            </w:pPr>
          </w:p>
        </w:tc>
        <w:tc>
          <w:tcPr>
            <w:tcW w:w="0" w:type="auto"/>
          </w:tcPr>
          <w:p w:rsidR="008A260E" w:rsidRPr="004F6492" w:rsidRDefault="008A260E">
            <w:pPr>
              <w:jc w:val="center"/>
              <w:rPr>
                <w:b/>
                <w:sz w:val="22"/>
                <w:szCs w:val="22"/>
              </w:rPr>
            </w:pPr>
          </w:p>
        </w:tc>
        <w:tc>
          <w:tcPr>
            <w:tcW w:w="0" w:type="auto"/>
          </w:tcPr>
          <w:p w:rsidR="008A260E" w:rsidRPr="004F6492" w:rsidRDefault="008A260E">
            <w:pPr>
              <w:jc w:val="center"/>
              <w:rPr>
                <w:b/>
                <w:sz w:val="22"/>
                <w:szCs w:val="22"/>
              </w:rPr>
            </w:pPr>
          </w:p>
        </w:tc>
        <w:tc>
          <w:tcPr>
            <w:tcW w:w="0" w:type="auto"/>
          </w:tcPr>
          <w:p w:rsidR="008A260E" w:rsidRPr="004F6492" w:rsidRDefault="008A260E">
            <w:pPr>
              <w:jc w:val="center"/>
              <w:rPr>
                <w:b/>
                <w:sz w:val="22"/>
                <w:szCs w:val="22"/>
              </w:rPr>
            </w:pPr>
          </w:p>
        </w:tc>
      </w:tr>
      <w:tr w:rsidR="001D66E4" w:rsidRPr="004F6492" w:rsidTr="00553229">
        <w:trPr>
          <w:cantSplit/>
        </w:trPr>
        <w:tc>
          <w:tcPr>
            <w:tcW w:w="0" w:type="auto"/>
            <w:shd w:val="clear" w:color="auto" w:fill="D9D9D9"/>
          </w:tcPr>
          <w:p w:rsidR="008A260E" w:rsidRPr="004F6492" w:rsidRDefault="008A260E">
            <w:pPr>
              <w:rPr>
                <w:b/>
                <w:sz w:val="22"/>
                <w:szCs w:val="22"/>
              </w:rPr>
            </w:pPr>
            <w:r w:rsidRPr="004F6492">
              <w:rPr>
                <w:b/>
                <w:sz w:val="22"/>
                <w:szCs w:val="22"/>
              </w:rPr>
              <w:t>Note totale pour les experts principaux</w:t>
            </w:r>
          </w:p>
        </w:tc>
        <w:tc>
          <w:tcPr>
            <w:tcW w:w="0" w:type="auto"/>
            <w:shd w:val="clear" w:color="auto" w:fill="D9D9D9"/>
          </w:tcPr>
          <w:p w:rsidR="008A260E" w:rsidRPr="004F6492" w:rsidRDefault="00BF773C" w:rsidP="00453B74">
            <w:pPr>
              <w:jc w:val="center"/>
              <w:rPr>
                <w:b/>
                <w:sz w:val="22"/>
                <w:szCs w:val="22"/>
              </w:rPr>
            </w:pPr>
            <w:r w:rsidRPr="00FF6885">
              <w:rPr>
                <w:b/>
                <w:sz w:val="22"/>
                <w:szCs w:val="22"/>
              </w:rPr>
              <w:t>40</w:t>
            </w:r>
            <w:r w:rsidR="00453B74">
              <w:rPr>
                <w:b/>
                <w:sz w:val="22"/>
                <w:szCs w:val="22"/>
              </w:rPr>
              <w:t xml:space="preserve"> </w:t>
            </w:r>
            <w:r w:rsidR="00453B74" w:rsidRPr="00453B74">
              <w:rPr>
                <w:b/>
                <w:sz w:val="22"/>
                <w:szCs w:val="22"/>
              </w:rPr>
              <w:t>[</w:t>
            </w:r>
            <w:r w:rsidR="00453B74" w:rsidRPr="00453B74">
              <w:rPr>
                <w:b/>
                <w:sz w:val="22"/>
                <w:szCs w:val="22"/>
                <w:highlight w:val="lightGray"/>
              </w:rPr>
              <w:t>&lt;</w:t>
            </w:r>
            <w:r w:rsidR="00453B74" w:rsidRPr="00453B74">
              <w:rPr>
                <w:sz w:val="22"/>
                <w:szCs w:val="22"/>
                <w:highlight w:val="yellow"/>
              </w:rPr>
              <w:t xml:space="preserve">insérer une note comprise entre </w:t>
            </w:r>
            <w:r w:rsidR="00453B74">
              <w:rPr>
                <w:sz w:val="22"/>
                <w:szCs w:val="22"/>
                <w:highlight w:val="yellow"/>
              </w:rPr>
              <w:t>40</w:t>
            </w:r>
            <w:r w:rsidR="00453B74" w:rsidRPr="00453B74">
              <w:rPr>
                <w:sz w:val="22"/>
                <w:szCs w:val="22"/>
                <w:highlight w:val="yellow"/>
              </w:rPr>
              <w:t xml:space="preserve"> et </w:t>
            </w:r>
            <w:r w:rsidR="00453B74">
              <w:rPr>
                <w:sz w:val="22"/>
                <w:szCs w:val="22"/>
                <w:highlight w:val="yellow"/>
              </w:rPr>
              <w:t>60</w:t>
            </w:r>
            <w:r w:rsidR="00453B74" w:rsidRPr="00453B74">
              <w:rPr>
                <w:b/>
                <w:sz w:val="22"/>
                <w:szCs w:val="22"/>
                <w:highlight w:val="lightGray"/>
              </w:rPr>
              <w:t>&gt;</w:t>
            </w:r>
            <w:r w:rsidR="00453B74" w:rsidRPr="00453B74">
              <w:rPr>
                <w:b/>
                <w:sz w:val="22"/>
                <w:szCs w:val="22"/>
              </w:rPr>
              <w:t>]</w:t>
            </w:r>
          </w:p>
        </w:tc>
        <w:tc>
          <w:tcPr>
            <w:tcW w:w="0" w:type="auto"/>
            <w:shd w:val="clear" w:color="auto" w:fill="D9D9D9"/>
          </w:tcPr>
          <w:p w:rsidR="008A260E" w:rsidRPr="004F6492" w:rsidRDefault="008A260E">
            <w:pPr>
              <w:jc w:val="center"/>
              <w:rPr>
                <w:b/>
                <w:sz w:val="22"/>
                <w:szCs w:val="22"/>
              </w:rPr>
            </w:pPr>
          </w:p>
        </w:tc>
        <w:tc>
          <w:tcPr>
            <w:tcW w:w="0" w:type="auto"/>
            <w:shd w:val="clear" w:color="auto" w:fill="D9D9D9"/>
          </w:tcPr>
          <w:p w:rsidR="008A260E" w:rsidRPr="004F6492" w:rsidRDefault="008A260E">
            <w:pPr>
              <w:jc w:val="center"/>
              <w:rPr>
                <w:b/>
                <w:sz w:val="22"/>
                <w:szCs w:val="22"/>
              </w:rPr>
            </w:pPr>
          </w:p>
        </w:tc>
        <w:tc>
          <w:tcPr>
            <w:tcW w:w="0" w:type="auto"/>
            <w:shd w:val="clear" w:color="auto" w:fill="D9D9D9"/>
          </w:tcPr>
          <w:p w:rsidR="008A260E" w:rsidRPr="004F6492" w:rsidRDefault="008A260E">
            <w:pPr>
              <w:jc w:val="center"/>
              <w:rPr>
                <w:b/>
                <w:sz w:val="22"/>
                <w:szCs w:val="22"/>
              </w:rPr>
            </w:pPr>
          </w:p>
        </w:tc>
      </w:tr>
      <w:tr w:rsidR="001D66E4" w:rsidRPr="004F6492" w:rsidTr="00EE66B4">
        <w:trPr>
          <w:cantSplit/>
        </w:trPr>
        <w:tc>
          <w:tcPr>
            <w:tcW w:w="0" w:type="auto"/>
          </w:tcPr>
          <w:p w:rsidR="008A260E" w:rsidRPr="004F6492" w:rsidRDefault="008A260E">
            <w:pPr>
              <w:rPr>
                <w:b/>
                <w:sz w:val="22"/>
                <w:szCs w:val="22"/>
              </w:rPr>
            </w:pPr>
          </w:p>
        </w:tc>
        <w:tc>
          <w:tcPr>
            <w:tcW w:w="0" w:type="auto"/>
          </w:tcPr>
          <w:p w:rsidR="008A260E" w:rsidRPr="004F6492" w:rsidRDefault="008A260E">
            <w:pPr>
              <w:jc w:val="center"/>
              <w:rPr>
                <w:b/>
                <w:sz w:val="22"/>
                <w:szCs w:val="22"/>
              </w:rPr>
            </w:pPr>
          </w:p>
        </w:tc>
        <w:tc>
          <w:tcPr>
            <w:tcW w:w="0" w:type="auto"/>
          </w:tcPr>
          <w:p w:rsidR="008A260E" w:rsidRPr="004F6492" w:rsidRDefault="008A260E">
            <w:pPr>
              <w:jc w:val="center"/>
              <w:rPr>
                <w:b/>
                <w:sz w:val="22"/>
                <w:szCs w:val="22"/>
              </w:rPr>
            </w:pPr>
          </w:p>
        </w:tc>
        <w:tc>
          <w:tcPr>
            <w:tcW w:w="0" w:type="auto"/>
          </w:tcPr>
          <w:p w:rsidR="008A260E" w:rsidRPr="004F6492" w:rsidRDefault="008A260E">
            <w:pPr>
              <w:jc w:val="center"/>
              <w:rPr>
                <w:b/>
                <w:sz w:val="22"/>
                <w:szCs w:val="22"/>
              </w:rPr>
            </w:pPr>
          </w:p>
        </w:tc>
        <w:tc>
          <w:tcPr>
            <w:tcW w:w="0" w:type="auto"/>
          </w:tcPr>
          <w:p w:rsidR="008A260E" w:rsidRPr="004F6492" w:rsidRDefault="008A260E">
            <w:pPr>
              <w:jc w:val="center"/>
              <w:rPr>
                <w:b/>
                <w:sz w:val="22"/>
                <w:szCs w:val="22"/>
              </w:rPr>
            </w:pPr>
          </w:p>
        </w:tc>
      </w:tr>
      <w:tr w:rsidR="001D66E4" w:rsidRPr="004F6492" w:rsidTr="00553229">
        <w:trPr>
          <w:cantSplit/>
        </w:trPr>
        <w:tc>
          <w:tcPr>
            <w:tcW w:w="0" w:type="auto"/>
            <w:shd w:val="clear" w:color="auto" w:fill="A6A6A6"/>
          </w:tcPr>
          <w:p w:rsidR="008A260E" w:rsidRPr="004F6492" w:rsidRDefault="008A260E">
            <w:pPr>
              <w:rPr>
                <w:b/>
                <w:sz w:val="22"/>
                <w:szCs w:val="22"/>
              </w:rPr>
            </w:pPr>
            <w:r w:rsidRPr="004F6492">
              <w:rPr>
                <w:b/>
                <w:sz w:val="22"/>
                <w:szCs w:val="22"/>
              </w:rPr>
              <w:t>Note globale</w:t>
            </w:r>
          </w:p>
        </w:tc>
        <w:tc>
          <w:tcPr>
            <w:tcW w:w="0" w:type="auto"/>
            <w:shd w:val="clear" w:color="auto" w:fill="A6A6A6"/>
          </w:tcPr>
          <w:p w:rsidR="008A260E" w:rsidRPr="004F6492" w:rsidRDefault="008A260E">
            <w:pPr>
              <w:jc w:val="center"/>
              <w:rPr>
                <w:b/>
                <w:sz w:val="22"/>
                <w:szCs w:val="22"/>
              </w:rPr>
            </w:pPr>
            <w:r w:rsidRPr="00FF6885">
              <w:rPr>
                <w:b/>
                <w:sz w:val="22"/>
                <w:szCs w:val="22"/>
              </w:rPr>
              <w:t>100</w:t>
            </w:r>
          </w:p>
        </w:tc>
        <w:tc>
          <w:tcPr>
            <w:tcW w:w="0" w:type="auto"/>
            <w:shd w:val="clear" w:color="auto" w:fill="A6A6A6"/>
          </w:tcPr>
          <w:p w:rsidR="008A260E" w:rsidRPr="004F6492" w:rsidRDefault="008A260E">
            <w:pPr>
              <w:jc w:val="center"/>
              <w:rPr>
                <w:b/>
                <w:sz w:val="22"/>
                <w:szCs w:val="22"/>
              </w:rPr>
            </w:pPr>
          </w:p>
        </w:tc>
        <w:tc>
          <w:tcPr>
            <w:tcW w:w="0" w:type="auto"/>
            <w:shd w:val="clear" w:color="auto" w:fill="A6A6A6"/>
          </w:tcPr>
          <w:p w:rsidR="008A260E" w:rsidRPr="004F6492" w:rsidRDefault="008A260E">
            <w:pPr>
              <w:jc w:val="center"/>
              <w:rPr>
                <w:b/>
                <w:sz w:val="22"/>
                <w:szCs w:val="22"/>
              </w:rPr>
            </w:pPr>
          </w:p>
        </w:tc>
        <w:tc>
          <w:tcPr>
            <w:tcW w:w="0" w:type="auto"/>
            <w:shd w:val="clear" w:color="auto" w:fill="A6A6A6"/>
          </w:tcPr>
          <w:p w:rsidR="008A260E" w:rsidRPr="004F6492" w:rsidRDefault="008A260E">
            <w:pPr>
              <w:jc w:val="center"/>
              <w:rPr>
                <w:b/>
                <w:sz w:val="22"/>
                <w:szCs w:val="22"/>
              </w:rPr>
            </w:pPr>
          </w:p>
        </w:tc>
      </w:tr>
    </w:tbl>
    <w:p w:rsidR="008A260E" w:rsidRPr="004F6492" w:rsidRDefault="008A260E">
      <w:pPr>
        <w:rPr>
          <w:b/>
          <w:sz w:val="18"/>
          <w:szCs w:val="18"/>
        </w:rPr>
      </w:pPr>
      <w:r w:rsidRPr="004F6492">
        <w:rPr>
          <w:b/>
          <w:sz w:val="18"/>
          <w:szCs w:val="18"/>
        </w:rPr>
        <w:t>* Pour le cas où il serait décidé de procéder à un entretien</w:t>
      </w:r>
      <w:r w:rsidR="00EE66B4">
        <w:rPr>
          <w:b/>
          <w:sz w:val="18"/>
          <w:szCs w:val="18"/>
        </w:rPr>
        <w:t xml:space="preserve"> et de vérifier les références.</w:t>
      </w:r>
    </w:p>
    <w:p w:rsidR="008A260E" w:rsidRPr="004F6492" w:rsidRDefault="008A260E">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7230"/>
      </w:tblGrid>
      <w:tr w:rsidR="008A260E" w:rsidRPr="004F6492" w:rsidTr="00EE66B4">
        <w:tc>
          <w:tcPr>
            <w:tcW w:w="0" w:type="auto"/>
            <w:shd w:val="pct10" w:color="auto" w:fill="FFFFFF"/>
          </w:tcPr>
          <w:p w:rsidR="008A260E" w:rsidRPr="00ED4E07" w:rsidRDefault="00ED4E07">
            <w:pPr>
              <w:spacing w:before="120" w:after="120"/>
              <w:rPr>
                <w:b/>
                <w:sz w:val="22"/>
                <w:szCs w:val="22"/>
              </w:rPr>
            </w:pPr>
            <w:r w:rsidRPr="00ED4E07">
              <w:rPr>
                <w:b/>
                <w:sz w:val="22"/>
                <w:szCs w:val="22"/>
              </w:rPr>
              <w:t>Atouts</w:t>
            </w:r>
          </w:p>
        </w:tc>
        <w:tc>
          <w:tcPr>
            <w:tcW w:w="7230" w:type="dxa"/>
          </w:tcPr>
          <w:p w:rsidR="008A260E" w:rsidRPr="004F6492" w:rsidRDefault="008A260E">
            <w:pPr>
              <w:spacing w:before="40" w:after="40"/>
              <w:rPr>
                <w:sz w:val="22"/>
              </w:rPr>
            </w:pPr>
          </w:p>
        </w:tc>
      </w:tr>
      <w:tr w:rsidR="008A260E" w:rsidRPr="004F6492" w:rsidTr="00EE66B4">
        <w:tc>
          <w:tcPr>
            <w:tcW w:w="0" w:type="auto"/>
            <w:shd w:val="pct10" w:color="auto" w:fill="FFFFFF"/>
          </w:tcPr>
          <w:p w:rsidR="008A260E" w:rsidRPr="00ED4E07" w:rsidRDefault="00ED4E07">
            <w:pPr>
              <w:spacing w:before="120" w:after="120"/>
              <w:rPr>
                <w:b/>
                <w:sz w:val="22"/>
                <w:szCs w:val="22"/>
              </w:rPr>
            </w:pPr>
            <w:r w:rsidRPr="00ED4E07">
              <w:rPr>
                <w:b/>
                <w:sz w:val="22"/>
                <w:szCs w:val="22"/>
              </w:rPr>
              <w:t>F</w:t>
            </w:r>
            <w:r w:rsidR="008A260E" w:rsidRPr="00ED4E07">
              <w:rPr>
                <w:b/>
                <w:sz w:val="22"/>
                <w:szCs w:val="22"/>
              </w:rPr>
              <w:t>aibles</w:t>
            </w:r>
            <w:r w:rsidRPr="00ED4E07">
              <w:rPr>
                <w:b/>
                <w:sz w:val="22"/>
                <w:szCs w:val="22"/>
              </w:rPr>
              <w:t>ses</w:t>
            </w:r>
          </w:p>
        </w:tc>
        <w:tc>
          <w:tcPr>
            <w:tcW w:w="7230" w:type="dxa"/>
          </w:tcPr>
          <w:p w:rsidR="008A260E" w:rsidRPr="004F6492" w:rsidRDefault="008A260E">
            <w:pPr>
              <w:spacing w:before="40" w:after="40"/>
              <w:rPr>
                <w:sz w:val="22"/>
              </w:rPr>
            </w:pPr>
          </w:p>
        </w:tc>
      </w:tr>
    </w:tbl>
    <w:p w:rsidR="008A260E" w:rsidRPr="004F6492" w:rsidRDefault="008A260E">
      <w:pPr>
        <w:rPr>
          <w:sz w:val="22"/>
        </w:rPr>
      </w:pPr>
      <w:bookmarkStart w:id="0" w:name="_GoBack"/>
      <w:bookmarkEnd w:id="0"/>
    </w:p>
    <w:p w:rsidR="008A260E" w:rsidRPr="004F6492" w:rsidRDefault="008A260E" w:rsidP="004F6492">
      <w:pPr>
        <w:keepNext/>
        <w:keepLines/>
        <w:spacing w:after="120"/>
        <w:rPr>
          <w:b/>
          <w:sz w:val="22"/>
        </w:rPr>
      </w:pPr>
      <w:r w:rsidRPr="004F6492">
        <w:rPr>
          <w:b/>
          <w:sz w:val="22"/>
        </w:rPr>
        <w:lastRenderedPageBreak/>
        <w:t>Évaluation accomplie par: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230"/>
      </w:tblGrid>
      <w:tr w:rsidR="008A260E" w:rsidRPr="004F6492" w:rsidTr="00EE66B4">
        <w:tc>
          <w:tcPr>
            <w:tcW w:w="1242" w:type="dxa"/>
            <w:shd w:val="pct10" w:color="auto" w:fill="FFFFFF"/>
          </w:tcPr>
          <w:p w:rsidR="008A260E" w:rsidRPr="004F6492" w:rsidRDefault="008A260E" w:rsidP="004F6492">
            <w:pPr>
              <w:keepNext/>
              <w:keepLines/>
              <w:spacing w:before="40" w:after="40"/>
              <w:rPr>
                <w:b/>
                <w:sz w:val="22"/>
              </w:rPr>
            </w:pPr>
            <w:r w:rsidRPr="004F6492">
              <w:rPr>
                <w:b/>
                <w:sz w:val="22"/>
              </w:rPr>
              <w:t>Nom</w:t>
            </w:r>
          </w:p>
        </w:tc>
        <w:tc>
          <w:tcPr>
            <w:tcW w:w="7230" w:type="dxa"/>
          </w:tcPr>
          <w:p w:rsidR="008A260E" w:rsidRPr="004F6492" w:rsidRDefault="008A260E" w:rsidP="004F6492">
            <w:pPr>
              <w:keepNext/>
              <w:keepLines/>
              <w:spacing w:before="40" w:after="40"/>
              <w:rPr>
                <w:sz w:val="22"/>
              </w:rPr>
            </w:pPr>
          </w:p>
        </w:tc>
      </w:tr>
      <w:tr w:rsidR="008A260E" w:rsidRPr="004F6492" w:rsidTr="00EE66B4">
        <w:tc>
          <w:tcPr>
            <w:tcW w:w="1242" w:type="dxa"/>
            <w:shd w:val="pct10" w:color="auto" w:fill="FFFFFF"/>
          </w:tcPr>
          <w:p w:rsidR="008A260E" w:rsidRPr="004F6492" w:rsidRDefault="008A260E" w:rsidP="004F6492">
            <w:pPr>
              <w:keepNext/>
              <w:keepLines/>
              <w:spacing w:before="40" w:after="40"/>
              <w:rPr>
                <w:b/>
                <w:sz w:val="22"/>
              </w:rPr>
            </w:pPr>
            <w:r w:rsidRPr="004F6492">
              <w:rPr>
                <w:b/>
                <w:sz w:val="22"/>
              </w:rPr>
              <w:t>Signature</w:t>
            </w:r>
          </w:p>
        </w:tc>
        <w:tc>
          <w:tcPr>
            <w:tcW w:w="7230" w:type="dxa"/>
          </w:tcPr>
          <w:p w:rsidR="008A260E" w:rsidRPr="004F6492" w:rsidRDefault="008A260E" w:rsidP="004F6492">
            <w:pPr>
              <w:keepNext/>
              <w:keepLines/>
              <w:spacing w:before="40" w:after="40"/>
              <w:rPr>
                <w:sz w:val="22"/>
              </w:rPr>
            </w:pPr>
          </w:p>
        </w:tc>
      </w:tr>
      <w:tr w:rsidR="008A260E" w:rsidRPr="004F6492" w:rsidTr="00EE66B4">
        <w:tc>
          <w:tcPr>
            <w:tcW w:w="1242" w:type="dxa"/>
            <w:shd w:val="pct10" w:color="auto" w:fill="FFFFFF"/>
          </w:tcPr>
          <w:p w:rsidR="007D1F27" w:rsidRDefault="008A260E" w:rsidP="004F6492">
            <w:pPr>
              <w:keepNext/>
              <w:keepLines/>
              <w:spacing w:before="40" w:after="40"/>
              <w:rPr>
                <w:b/>
                <w:sz w:val="22"/>
              </w:rPr>
            </w:pPr>
            <w:r w:rsidRPr="004F6492">
              <w:rPr>
                <w:b/>
                <w:sz w:val="22"/>
              </w:rPr>
              <w:t>Date</w:t>
            </w: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7D1F27" w:rsidRPr="007D1F27" w:rsidRDefault="007D1F27" w:rsidP="007D1F27">
            <w:pPr>
              <w:rPr>
                <w:sz w:val="22"/>
              </w:rPr>
            </w:pPr>
          </w:p>
          <w:p w:rsidR="008A260E" w:rsidRPr="007D1F27" w:rsidRDefault="008A260E" w:rsidP="007D1F27">
            <w:pPr>
              <w:rPr>
                <w:sz w:val="22"/>
              </w:rPr>
            </w:pPr>
          </w:p>
        </w:tc>
        <w:tc>
          <w:tcPr>
            <w:tcW w:w="7230" w:type="dxa"/>
          </w:tcPr>
          <w:p w:rsidR="008A260E" w:rsidRPr="004F6492" w:rsidRDefault="008A260E" w:rsidP="004F6492">
            <w:pPr>
              <w:keepNext/>
              <w:keepLines/>
              <w:spacing w:before="40" w:after="40"/>
              <w:rPr>
                <w:sz w:val="22"/>
              </w:rPr>
            </w:pPr>
          </w:p>
        </w:tc>
      </w:tr>
    </w:tbl>
    <w:p w:rsidR="008A260E" w:rsidRPr="004F6492" w:rsidRDefault="008A260E" w:rsidP="008A518C">
      <w:pPr>
        <w:keepNext/>
        <w:keepLines/>
        <w:pageBreakBefore/>
        <w:spacing w:after="120"/>
        <w:jc w:val="center"/>
        <w:rPr>
          <w:b/>
          <w:szCs w:val="24"/>
        </w:rPr>
      </w:pPr>
      <w:r w:rsidRPr="004F6492">
        <w:rPr>
          <w:b/>
          <w:szCs w:val="24"/>
        </w:rPr>
        <w:lastRenderedPageBreak/>
        <w:t xml:space="preserve">INSTRUCTIONS </w:t>
      </w:r>
      <w:r w:rsidR="00BF773C">
        <w:rPr>
          <w:b/>
          <w:szCs w:val="24"/>
        </w:rPr>
        <w:t>ET GUIDES A L'ATTENTION DES</w:t>
      </w:r>
      <w:r w:rsidR="00BF773C" w:rsidRPr="004F6492">
        <w:rPr>
          <w:b/>
          <w:szCs w:val="24"/>
        </w:rPr>
        <w:t xml:space="preserve"> </w:t>
      </w:r>
      <w:r w:rsidRPr="004F6492">
        <w:rPr>
          <w:b/>
          <w:szCs w:val="24"/>
        </w:rPr>
        <w:t>ÉVALUATEURS</w:t>
      </w:r>
      <w:r w:rsidR="00EE66B4">
        <w:rPr>
          <w:b/>
          <w:szCs w:val="24"/>
        </w:rPr>
        <w:t xml:space="preserve"> POUR UN CONTRACT A PRIX UNITAIRES</w:t>
      </w:r>
    </w:p>
    <w:p w:rsidR="008A260E" w:rsidRDefault="008A260E" w:rsidP="0076076B">
      <w:pPr>
        <w:keepNext/>
        <w:keepLines/>
        <w:spacing w:before="120" w:after="120"/>
        <w:jc w:val="both"/>
        <w:rPr>
          <w:sz w:val="22"/>
        </w:rPr>
      </w:pPr>
      <w:r w:rsidRPr="004F6492">
        <w:rPr>
          <w:sz w:val="22"/>
        </w:rPr>
        <w:t>Chaque évaluateur doit procéder à une évaluation initiale des offres techniques et attribuer une note sous chaque critère en fonction de son appréciation.</w:t>
      </w:r>
    </w:p>
    <w:p w:rsidR="00BF773C" w:rsidRPr="004F6492" w:rsidRDefault="00BF773C" w:rsidP="0076076B">
      <w:pPr>
        <w:keepNext/>
        <w:keepLines/>
        <w:spacing w:before="120" w:after="120"/>
        <w:jc w:val="both"/>
        <w:rPr>
          <w:sz w:val="22"/>
        </w:rPr>
      </w:pPr>
      <w:r>
        <w:rPr>
          <w:sz w:val="22"/>
        </w:rPr>
        <w:t>Pour cela, tous les évaluateurs doivent, de façon indépendante, procéder à l'évaluation des offres techniques de façon consistante</w:t>
      </w:r>
      <w:r w:rsidR="00463F17">
        <w:rPr>
          <w:sz w:val="22"/>
        </w:rPr>
        <w:t xml:space="preserve">, en appliquant pour chaque offre la même méthodologie, interprétation et compréhension. Ceci ne veut pas forcément dire que les scores de deux évaluateurs différents doivent être identiques, mais que chaque évaluation applique les mêmes standards d'évaluation et donne une opinion substantive pour expliquer ses notes. Afin de les aider, ce guide devrait être utilisé. </w:t>
      </w:r>
    </w:p>
    <w:p w:rsidR="008A260E" w:rsidRPr="004F6492" w:rsidRDefault="008A260E" w:rsidP="0076076B">
      <w:pPr>
        <w:spacing w:before="120" w:after="120"/>
        <w:jc w:val="both"/>
        <w:rPr>
          <w:sz w:val="22"/>
        </w:rPr>
      </w:pPr>
      <w:r w:rsidRPr="004F6492">
        <w:rPr>
          <w:sz w:val="22"/>
        </w:rPr>
        <w:t>Chaque évaluateur doit être ne mesure de justifier son évaluation et ses notes lors des réunions du comité d'évaluation. Cette justification doit se faire par rapport à la description du projet incluse dans les termes de référence et, en ce qui concerne les experts principaux, selon leur profil descriptif qui s'y trouve également. En conséquence, les évaluateurs doivent faire des commentaires dans les cases "points forts" et "points faibles".</w:t>
      </w:r>
    </w:p>
    <w:p w:rsidR="008A260E" w:rsidRPr="004F6492" w:rsidRDefault="008A260E" w:rsidP="0076076B">
      <w:pPr>
        <w:spacing w:before="120" w:after="120"/>
        <w:jc w:val="both"/>
        <w:rPr>
          <w:sz w:val="22"/>
        </w:rPr>
      </w:pPr>
      <w:r w:rsidRPr="004F6492">
        <w:rPr>
          <w:sz w:val="22"/>
        </w:rPr>
        <w:t>Les évaluations sont discutées en réunion du comité d'évaluation et chaque évaluateur peut ajuster son évaluation suite à cette discussion.</w:t>
      </w:r>
    </w:p>
    <w:p w:rsidR="008A260E" w:rsidRDefault="008A260E" w:rsidP="0076076B">
      <w:pPr>
        <w:spacing w:before="120" w:after="120"/>
        <w:jc w:val="both"/>
        <w:rPr>
          <w:sz w:val="22"/>
        </w:rPr>
      </w:pPr>
      <w:r w:rsidRPr="004F6492">
        <w:rPr>
          <w:sz w:val="22"/>
        </w:rPr>
        <w:t>Si des entretiens ont lieu</w:t>
      </w:r>
      <w:r w:rsidR="00EE66B4">
        <w:rPr>
          <w:sz w:val="22"/>
        </w:rPr>
        <w:t xml:space="preserve"> et/ou les références sont vérifiées</w:t>
      </w:r>
      <w:r w:rsidRPr="004F6492">
        <w:rPr>
          <w:sz w:val="22"/>
        </w:rPr>
        <w:t>, chaque évaluateur peut revoir son évaluation des experts principaux en fonction de ces entretiens.</w:t>
      </w:r>
    </w:p>
    <w:p w:rsidR="00702523" w:rsidRDefault="00702523" w:rsidP="0076076B">
      <w:pPr>
        <w:spacing w:before="120" w:after="120"/>
        <w:jc w:val="both"/>
        <w:rPr>
          <w:sz w:val="22"/>
        </w:rPr>
      </w:pPr>
      <w:r>
        <w:rPr>
          <w:sz w:val="22"/>
        </w:rPr>
        <w:t xml:space="preserve">Tout ajustement ou toute révision de score doit être justifié et noté dans le rapport d'évaluation. </w:t>
      </w:r>
    </w:p>
    <w:p w:rsidR="00463F17" w:rsidRPr="0076076B" w:rsidRDefault="00463F17" w:rsidP="0076076B">
      <w:pPr>
        <w:spacing w:before="120" w:after="120"/>
        <w:jc w:val="both"/>
        <w:rPr>
          <w:b/>
          <w:sz w:val="22"/>
        </w:rPr>
      </w:pPr>
      <w:r w:rsidRPr="0076076B">
        <w:rPr>
          <w:b/>
          <w:sz w:val="22"/>
        </w:rPr>
        <w:t xml:space="preserve">Evaluation de la </w:t>
      </w:r>
      <w:r w:rsidR="00EE66B4">
        <w:rPr>
          <w:b/>
          <w:sz w:val="22"/>
        </w:rPr>
        <w:t xml:space="preserve">participation </w:t>
      </w:r>
      <w:r w:rsidRPr="0076076B">
        <w:rPr>
          <w:b/>
          <w:sz w:val="22"/>
        </w:rPr>
        <w:t>de tous les membres du consortium:</w:t>
      </w:r>
    </w:p>
    <w:p w:rsidR="00463F17" w:rsidRDefault="00714DBA" w:rsidP="0076076B">
      <w:pPr>
        <w:spacing w:before="120" w:after="120"/>
        <w:jc w:val="both"/>
        <w:rPr>
          <w:sz w:val="22"/>
        </w:rPr>
      </w:pPr>
      <w:r>
        <w:rPr>
          <w:sz w:val="22"/>
        </w:rPr>
        <w:t xml:space="preserve">L’offre doit décrire l’apport de chaque membre du consortium ainsi que la distribution et l’interaction des tâches et responsabilités entre eux. </w:t>
      </w:r>
      <w:r w:rsidR="00463F17">
        <w:rPr>
          <w:sz w:val="22"/>
        </w:rPr>
        <w:t>Si une offre est soumise par une compagnie et non par un consortium, le maximum des points doit être alloué pour la part dédiée à "l</w:t>
      </w:r>
      <w:r w:rsidR="00E44F68">
        <w:rPr>
          <w:sz w:val="22"/>
        </w:rPr>
        <w:t>a participation</w:t>
      </w:r>
      <w:r w:rsidR="00463F17">
        <w:rPr>
          <w:sz w:val="22"/>
        </w:rPr>
        <w:t xml:space="preserve"> de tous les membres du consortium".</w:t>
      </w:r>
    </w:p>
    <w:p w:rsidR="00E44F68" w:rsidRDefault="00E44F68" w:rsidP="0076076B">
      <w:pPr>
        <w:spacing w:before="120" w:after="120"/>
        <w:jc w:val="both"/>
        <w:rPr>
          <w:sz w:val="22"/>
          <w:szCs w:val="22"/>
        </w:rPr>
      </w:pPr>
      <w:r w:rsidRPr="0076076B">
        <w:rPr>
          <w:b/>
          <w:sz w:val="22"/>
        </w:rPr>
        <w:t>Evaluation</w:t>
      </w:r>
      <w:r>
        <w:rPr>
          <w:sz w:val="22"/>
          <w:szCs w:val="22"/>
        </w:rPr>
        <w:t xml:space="preserve"> </w:t>
      </w:r>
      <w:r w:rsidRPr="00E44F68">
        <w:rPr>
          <w:b/>
          <w:sz w:val="22"/>
          <w:szCs w:val="22"/>
        </w:rPr>
        <w:t>de la structure d’appui :</w:t>
      </w:r>
    </w:p>
    <w:p w:rsidR="00E44F68" w:rsidRDefault="00E44F68" w:rsidP="0076076B">
      <w:pPr>
        <w:spacing w:before="120" w:after="120"/>
        <w:jc w:val="both"/>
        <w:rPr>
          <w:sz w:val="22"/>
          <w:szCs w:val="22"/>
        </w:rPr>
      </w:pPr>
      <w:r>
        <w:rPr>
          <w:sz w:val="22"/>
          <w:szCs w:val="22"/>
        </w:rPr>
        <w:t>Le soumissionnaire doit décrire les équipements qu’il fournira à son équipe d’experts pendant la mise en œuvre du marché.</w:t>
      </w:r>
    </w:p>
    <w:p w:rsidR="00E44F68" w:rsidRDefault="00E44F68" w:rsidP="0076076B">
      <w:pPr>
        <w:spacing w:before="120" w:after="120"/>
        <w:jc w:val="both"/>
        <w:rPr>
          <w:sz w:val="22"/>
          <w:szCs w:val="22"/>
        </w:rPr>
      </w:pPr>
      <w:r>
        <w:rPr>
          <w:sz w:val="22"/>
          <w:szCs w:val="22"/>
        </w:rPr>
        <w:t>Cette description doit inclure la liste du personnel, des unités, la capacité du personnel permanent intervenant régulièrement en tant qu’expert sur des projets similaires, l’expertise fournie dans le pays ou la région d’origine autant que dans les pays partenaires,</w:t>
      </w:r>
      <w:r w:rsidR="008516E7">
        <w:rPr>
          <w:sz w:val="22"/>
          <w:szCs w:val="22"/>
        </w:rPr>
        <w:t xml:space="preserve"> la structure organisationnelle ou autre</w:t>
      </w:r>
      <w:r>
        <w:rPr>
          <w:sz w:val="22"/>
          <w:szCs w:val="22"/>
        </w:rPr>
        <w:t xml:space="preserve"> </w:t>
      </w:r>
      <w:r w:rsidR="008516E7">
        <w:rPr>
          <w:sz w:val="22"/>
          <w:szCs w:val="22"/>
        </w:rPr>
        <w:t>supposée</w:t>
      </w:r>
      <w:r>
        <w:rPr>
          <w:sz w:val="22"/>
          <w:szCs w:val="22"/>
        </w:rPr>
        <w:t xml:space="preserve"> assurer la fonction, de même que les systè</w:t>
      </w:r>
      <w:r w:rsidR="008516E7">
        <w:rPr>
          <w:sz w:val="22"/>
          <w:szCs w:val="22"/>
        </w:rPr>
        <w:t>mes de qualité, les méthodes et outils permettant de capitaliser le savoir-faire des membres du consortium.</w:t>
      </w:r>
    </w:p>
    <w:p w:rsidR="008516E7" w:rsidRDefault="008516E7" w:rsidP="0076076B">
      <w:pPr>
        <w:spacing w:before="120" w:after="120"/>
        <w:jc w:val="both"/>
        <w:rPr>
          <w:sz w:val="22"/>
          <w:szCs w:val="22"/>
        </w:rPr>
      </w:pPr>
      <w:r>
        <w:rPr>
          <w:sz w:val="22"/>
          <w:szCs w:val="22"/>
        </w:rPr>
        <w:t>La capacité du personnel à intervenir régulièrement comme experts sur des projets similaires devrait constituer un avantage pour fournir un appui aux experts sur le terrain. En revanche un prestataire de service qui n’aurait recours qu’à des experts free-lance (c’est-à-dire non-permanents) devrait être considéré comme disposant d’une capacité d’appui moins solide.</w:t>
      </w:r>
    </w:p>
    <w:p w:rsidR="008516E7" w:rsidRDefault="008516E7" w:rsidP="0076076B">
      <w:pPr>
        <w:spacing w:before="120" w:after="120"/>
        <w:jc w:val="both"/>
        <w:rPr>
          <w:sz w:val="22"/>
          <w:szCs w:val="22"/>
        </w:rPr>
      </w:pPr>
      <w:r>
        <w:rPr>
          <w:sz w:val="22"/>
          <w:szCs w:val="22"/>
        </w:rPr>
        <w:t>Si le soumissionnaire fournit une expertise aussi bien dans sa région ou pays d’origine que dans les pays partenaires, cela devrait être considéré comme une aptitude à diffuser l’innovation.</w:t>
      </w:r>
    </w:p>
    <w:p w:rsidR="008516E7" w:rsidRDefault="008516E7" w:rsidP="0076076B">
      <w:pPr>
        <w:spacing w:before="120" w:after="120"/>
        <w:jc w:val="both"/>
        <w:rPr>
          <w:sz w:val="22"/>
          <w:szCs w:val="22"/>
        </w:rPr>
      </w:pPr>
      <w:r>
        <w:rPr>
          <w:sz w:val="22"/>
          <w:szCs w:val="22"/>
        </w:rPr>
        <w:lastRenderedPageBreak/>
        <w:t>Si le soumissionnaire dispose de fonctions de conception, de recherche, des laboratoires, des fonctions d’innovation ou s’il collabore avec un centre de recherche académique, cela peut être considéré comme un avantage.</w:t>
      </w:r>
    </w:p>
    <w:p w:rsidR="00463F17" w:rsidRPr="0076076B" w:rsidRDefault="00463F17" w:rsidP="0076076B">
      <w:pPr>
        <w:spacing w:before="120" w:after="120"/>
        <w:jc w:val="both"/>
        <w:rPr>
          <w:b/>
          <w:sz w:val="22"/>
        </w:rPr>
      </w:pPr>
      <w:r w:rsidRPr="0076076B">
        <w:rPr>
          <w:b/>
          <w:sz w:val="22"/>
        </w:rPr>
        <w:t>Evaluation des experts:</w:t>
      </w:r>
    </w:p>
    <w:p w:rsidR="00463F17" w:rsidRDefault="00463F17" w:rsidP="0076076B">
      <w:pPr>
        <w:spacing w:before="120" w:after="120"/>
        <w:jc w:val="both"/>
        <w:rPr>
          <w:sz w:val="22"/>
        </w:rPr>
      </w:pPr>
      <w:r>
        <w:rPr>
          <w:sz w:val="22"/>
        </w:rPr>
        <w:t>Le tableau ci-dessous doit être un guide pour évaluer chaque ligne concernant les experts dans la grille d'évaluation.</w:t>
      </w:r>
    </w:p>
    <w:p w:rsidR="00637AB1" w:rsidRPr="006B55FD" w:rsidRDefault="00637AB1" w:rsidP="00637AB1">
      <w:pPr>
        <w:jc w:val="both"/>
      </w:pPr>
      <w:r>
        <w:t>Veuillez noter que l</w:t>
      </w:r>
      <w:r w:rsidRPr="006B55FD">
        <w:t xml:space="preserve">es fonctionnaires et autres membres du personnel de l'administration publique du pays bénéficiaire </w:t>
      </w:r>
      <w:r>
        <w:t xml:space="preserve">ou d’organisations internationales ou régionales basées dans ce pays, </w:t>
      </w:r>
      <w:r w:rsidRPr="006B55FD">
        <w:t xml:space="preserve">ne </w:t>
      </w:r>
      <w:r>
        <w:t>seront acceptés</w:t>
      </w:r>
      <w:r w:rsidRPr="006B55FD">
        <w:t xml:space="preserve"> </w:t>
      </w:r>
      <w:r>
        <w:t>aux fonctions</w:t>
      </w:r>
      <w:r w:rsidRPr="006B55FD">
        <w:t xml:space="preserve"> </w:t>
      </w:r>
      <w:r>
        <w:t>d’</w:t>
      </w:r>
      <w:r w:rsidRPr="006B55FD">
        <w:t xml:space="preserve">experts </w:t>
      </w:r>
      <w:r>
        <w:t xml:space="preserve">que si cela est dûment justifié. La justification doit figurer dans l’offre. Elle doit comporter une explication relative à la valeur ajoutée apportée par l’expert concerné ainsi que la preuve de son détachement ou de son congé pour raisons personnel. </w:t>
      </w:r>
    </w:p>
    <w:p w:rsidR="00463F17" w:rsidRDefault="00463F17" w:rsidP="0076076B">
      <w:pPr>
        <w:spacing w:before="120" w:after="120"/>
        <w:jc w:val="both"/>
        <w:rPr>
          <w:sz w:val="22"/>
        </w:rPr>
      </w:pPr>
      <w:r>
        <w:rPr>
          <w:sz w:val="22"/>
        </w:rPr>
        <w:t>Les experts</w:t>
      </w:r>
      <w:r w:rsidR="00453B74">
        <w:rPr>
          <w:sz w:val="22"/>
        </w:rPr>
        <w:t xml:space="preserve"> principaux</w:t>
      </w:r>
      <w:r>
        <w:rPr>
          <w:sz w:val="22"/>
        </w:rPr>
        <w:t xml:space="preserve"> doivent recevoir une note pour chacune des dispositions des termes de référence. Le soumissionnaire doit fournir des preuves pour chaque expert proposé. Ces preuves incluent des copies des diplômes indiqués dans le CV, et les certificats et références des employeurs prouvant l'expérience professionnelle indiquée dans le CV. Si des preuves manquantes sont demandées dans le cadre des clarifications des offres techniques, </w:t>
      </w:r>
      <w:r w:rsidR="006D4419">
        <w:rPr>
          <w:sz w:val="22"/>
        </w:rPr>
        <w:t>elles ne devraient l'être que pour les preuves en lien avec les dispositions des termes de référence. Seuls les diplômes et l'expérience prouvés par des pièces justificatives peuvent être pris en compte.</w:t>
      </w:r>
    </w:p>
    <w:p w:rsidR="006D4419" w:rsidRDefault="006D4419" w:rsidP="0076076B">
      <w:pPr>
        <w:spacing w:before="120" w:after="120"/>
        <w:jc w:val="both"/>
        <w:rPr>
          <w:sz w:val="22"/>
        </w:rPr>
      </w:pPr>
      <w:r>
        <w:rPr>
          <w:sz w:val="22"/>
        </w:rPr>
        <w:t xml:space="preserve">Pour les experts principaux, le seuil de </w:t>
      </w:r>
      <w:r w:rsidR="00453B74">
        <w:rPr>
          <w:sz w:val="22"/>
        </w:rPr>
        <w:t>60 </w:t>
      </w:r>
      <w:r>
        <w:rPr>
          <w:sz w:val="22"/>
        </w:rPr>
        <w:t xml:space="preserve">% </w:t>
      </w:r>
      <w:r w:rsidR="00856F5B">
        <w:rPr>
          <w:sz w:val="22"/>
        </w:rPr>
        <w:t>peut</w:t>
      </w:r>
      <w:r>
        <w:rPr>
          <w:sz w:val="22"/>
        </w:rPr>
        <w:t xml:space="preserve"> servir de base. Ceci implique que lorsqu'un expert remplit techniquement un critère demandé (lorsqu'il remplit le minimum requis pour ce critère), au moins </w:t>
      </w:r>
      <w:r w:rsidR="00453B74">
        <w:rPr>
          <w:sz w:val="22"/>
        </w:rPr>
        <w:t>60 </w:t>
      </w:r>
      <w:r>
        <w:rPr>
          <w:sz w:val="22"/>
        </w:rPr>
        <w:t>% du score maximum prévu pour ce critère doit lui être donné. Si un expert dépasse le minimum requis pour ce critère, un pourcentage entre</w:t>
      </w:r>
      <w:r w:rsidR="00453B74">
        <w:rPr>
          <w:sz w:val="22"/>
        </w:rPr>
        <w:t xml:space="preserve"> 61 </w:t>
      </w:r>
      <w:r>
        <w:rPr>
          <w:sz w:val="22"/>
        </w:rPr>
        <w:t xml:space="preserve">% et </w:t>
      </w:r>
      <w:r w:rsidRPr="00FF6885">
        <w:rPr>
          <w:sz w:val="22"/>
        </w:rPr>
        <w:t>100</w:t>
      </w:r>
      <w:r>
        <w:rPr>
          <w:sz w:val="22"/>
        </w:rPr>
        <w:t>% du score maximum prévu pour ce critère doit lui être donné, en fonction de la façon dont l'expert est au-dessous du minimum demandé.</w:t>
      </w:r>
    </w:p>
    <w:p w:rsidR="006D4419" w:rsidRDefault="006D4419" w:rsidP="0076076B">
      <w:pPr>
        <w:spacing w:before="120" w:after="120"/>
        <w:jc w:val="both"/>
        <w:rPr>
          <w:sz w:val="22"/>
        </w:rPr>
      </w:pPr>
      <w:r>
        <w:rPr>
          <w:sz w:val="22"/>
        </w:rPr>
        <w:t>Les experts doivent remplir le minimum requis pour l'ensemble des critères. Si un expert ne remplit pas le minimum requis pour un critère au terme de l'évaluation révisée (après les entretiens si prévus), l'offre doit être rejetée.</w:t>
      </w:r>
    </w:p>
    <w:p w:rsidR="006D4419" w:rsidRDefault="006D4419" w:rsidP="0076076B">
      <w:pPr>
        <w:spacing w:before="120" w:after="120"/>
        <w:jc w:val="both"/>
        <w:rPr>
          <w:sz w:val="22"/>
        </w:rPr>
      </w:pPr>
      <w:r>
        <w:rPr>
          <w:sz w:val="22"/>
        </w:rPr>
        <w:t>La pratique standard veut que le Comité d'évaluation vérifie l'expérience passée des experts (y compris en vérifiant les références des employeurs inclues dans le CV) afin de confirmer l'information fournie</w:t>
      </w:r>
      <w:r w:rsidR="00F968B7">
        <w:rPr>
          <w:sz w:val="22"/>
        </w:rPr>
        <w:t xml:space="preserve"> par rapport au critère d'attribution (par exemple que les services ont été complétés avec succès).</w:t>
      </w:r>
    </w:p>
    <w:p w:rsidR="00F968B7" w:rsidRDefault="00F968B7" w:rsidP="0076076B">
      <w:pPr>
        <w:spacing w:before="120" w:after="120"/>
        <w:jc w:val="both"/>
        <w:rPr>
          <w:sz w:val="22"/>
        </w:rPr>
      </w:pPr>
      <w:r>
        <w:rPr>
          <w:sz w:val="22"/>
        </w:rPr>
        <w:t>L'autorité contractante (et en premier lieu les évaluateurs) doit s'assurer à tout moment que l'évaluation des offres est conduite de façon objective et que les principes d'égalité de traitement et de non-discrimination sont respectés. Pour cette raison, les contacts pris pour confirmer la réalité des informations fournies par les experts en ce qui concerne leur expérience passée ne doit pas être utilisée pour introduire des éléments subjectifs pour l'évaluation des experts et des offres.</w:t>
      </w:r>
    </w:p>
    <w:p w:rsidR="00F968B7" w:rsidRDefault="00F968B7" w:rsidP="0076076B">
      <w:pPr>
        <w:spacing w:before="120" w:after="120"/>
        <w:jc w:val="both"/>
        <w:rPr>
          <w:sz w:val="22"/>
        </w:rPr>
      </w:pPr>
      <w:r>
        <w:rPr>
          <w:sz w:val="22"/>
        </w:rPr>
        <w:t xml:space="preserve">Lorsqu'en conséquence de ces vérifications il est prouvé que le CV ne reflète pas la réalité et modifie l'évaluation des experts principaux par le Comité d'évaluation, par exemple en déduisant des points pour le critère concerné, des preuves de ces vérifications et de leur résultat doivent être fournies (par exemple compte-rendu de conversations téléphoniques, échanges de lettres et </w:t>
      </w:r>
      <w:r w:rsidR="002E1CE4">
        <w:rPr>
          <w:sz w:val="22"/>
        </w:rPr>
        <w:t>de courriels</w:t>
      </w:r>
      <w:r>
        <w:rPr>
          <w:sz w:val="22"/>
        </w:rPr>
        <w:t>, évaluations existantes dans des bases de données) et annexées au rapport d'évaluation.</w:t>
      </w:r>
    </w:p>
    <w:p w:rsidR="00453B74" w:rsidRPr="00453B74" w:rsidRDefault="00453B74" w:rsidP="0076076B">
      <w:pPr>
        <w:spacing w:before="120" w:after="120"/>
        <w:jc w:val="both"/>
        <w:rPr>
          <w:sz w:val="22"/>
        </w:rPr>
      </w:pPr>
      <w:r w:rsidRPr="00453B74">
        <w:rPr>
          <w:sz w:val="22"/>
        </w:rPr>
        <w:lastRenderedPageBreak/>
        <w:t>Pour les experts autre</w:t>
      </w:r>
      <w:r>
        <w:rPr>
          <w:sz w:val="22"/>
        </w:rPr>
        <w:t xml:space="preserve">s que les experts principaux, il convient uniquement de s’attacher à déterminer si le nombre de jours </w:t>
      </w:r>
      <w:r w:rsidR="00F32D51">
        <w:rPr>
          <w:sz w:val="22"/>
        </w:rPr>
        <w:t>ouvrés</w:t>
      </w:r>
      <w:r>
        <w:rPr>
          <w:sz w:val="22"/>
        </w:rPr>
        <w:t xml:space="preserve"> estimé</w:t>
      </w:r>
      <w:r w:rsidR="00F32D51">
        <w:rPr>
          <w:sz w:val="22"/>
        </w:rPr>
        <w:t>s</w:t>
      </w:r>
      <w:r>
        <w:rPr>
          <w:sz w:val="22"/>
        </w:rPr>
        <w:t xml:space="preserve"> par mois pour chaque </w:t>
      </w:r>
      <w:r w:rsidR="00F32D51">
        <w:rPr>
          <w:sz w:val="22"/>
        </w:rPr>
        <w:t>catégorie</w:t>
      </w:r>
      <w:r>
        <w:rPr>
          <w:sz w:val="22"/>
        </w:rPr>
        <w:t xml:space="preserve"> d’expert proposé</w:t>
      </w:r>
      <w:r w:rsidR="00F32D51">
        <w:rPr>
          <w:sz w:val="22"/>
        </w:rPr>
        <w:t>e dans</w:t>
      </w:r>
      <w:r>
        <w:rPr>
          <w:sz w:val="22"/>
        </w:rPr>
        <w:t xml:space="preserve"> l’organisation et la méthodologie suffit pour atteindre les exigences impos</w:t>
      </w:r>
      <w:r w:rsidR="00F32D51">
        <w:rPr>
          <w:sz w:val="22"/>
        </w:rPr>
        <w:t xml:space="preserve">ées par les termes de référence. Cette évaluation sera réalisée sur la base des profils indiqués dans les termes de référence et/ou dans l’organisation </w:t>
      </w:r>
      <w:r>
        <w:rPr>
          <w:sz w:val="22"/>
        </w:rPr>
        <w:t>et la méthodologie.</w:t>
      </w:r>
    </w:p>
    <w:p w:rsidR="008A260E" w:rsidRDefault="008A260E" w:rsidP="0076076B">
      <w:pPr>
        <w:spacing w:before="120" w:after="120"/>
        <w:jc w:val="both"/>
        <w:rPr>
          <w:b/>
          <w:sz w:val="22"/>
        </w:rPr>
      </w:pPr>
      <w:r w:rsidRPr="004F6492">
        <w:rPr>
          <w:b/>
          <w:sz w:val="22"/>
        </w:rPr>
        <w:t xml:space="preserve">Veuillez noter que seules des offres obtenant une moyenne </w:t>
      </w:r>
      <w:r w:rsidR="00F968B7">
        <w:rPr>
          <w:b/>
          <w:sz w:val="22"/>
        </w:rPr>
        <w:t>de</w:t>
      </w:r>
      <w:r w:rsidRPr="004F6492">
        <w:rPr>
          <w:b/>
          <w:sz w:val="22"/>
        </w:rPr>
        <w:t xml:space="preserve"> </w:t>
      </w:r>
      <w:r w:rsidR="00453B74">
        <w:rPr>
          <w:b/>
          <w:sz w:val="22"/>
        </w:rPr>
        <w:t>75</w:t>
      </w:r>
      <w:r w:rsidRPr="004F6492">
        <w:rPr>
          <w:b/>
          <w:sz w:val="22"/>
        </w:rPr>
        <w:t xml:space="preserve"> points </w:t>
      </w:r>
      <w:r w:rsidR="00F968B7">
        <w:rPr>
          <w:b/>
          <w:sz w:val="22"/>
        </w:rPr>
        <w:t xml:space="preserve">ou plus sont considérés comme techniquement acceptables et </w:t>
      </w:r>
      <w:r w:rsidRPr="004F6492">
        <w:rPr>
          <w:b/>
          <w:sz w:val="22"/>
        </w:rPr>
        <w:t>feront l'objet d'une évaluation financière.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1701"/>
        <w:gridCol w:w="1842"/>
      </w:tblGrid>
      <w:tr w:rsidR="00CF558C" w:rsidRPr="00DD423D" w:rsidTr="00DD423D">
        <w:tc>
          <w:tcPr>
            <w:tcW w:w="1668" w:type="dxa"/>
            <w:shd w:val="clear" w:color="auto" w:fill="auto"/>
          </w:tcPr>
          <w:p w:rsidR="00CF558C" w:rsidRPr="00DD423D" w:rsidRDefault="00CF558C" w:rsidP="00DD423D">
            <w:pPr>
              <w:jc w:val="center"/>
              <w:rPr>
                <w:b/>
                <w:sz w:val="22"/>
              </w:rPr>
            </w:pPr>
            <w:r w:rsidRPr="00DD423D">
              <w:rPr>
                <w:b/>
                <w:sz w:val="22"/>
              </w:rPr>
              <w:t>Points totaux</w:t>
            </w:r>
          </w:p>
        </w:tc>
        <w:tc>
          <w:tcPr>
            <w:tcW w:w="1701" w:type="dxa"/>
            <w:shd w:val="clear" w:color="auto" w:fill="auto"/>
          </w:tcPr>
          <w:p w:rsidR="00CF558C" w:rsidRPr="00DD423D" w:rsidRDefault="00CF558C" w:rsidP="00DD423D">
            <w:pPr>
              <w:jc w:val="center"/>
              <w:rPr>
                <w:b/>
                <w:sz w:val="22"/>
              </w:rPr>
            </w:pPr>
            <w:r w:rsidRPr="00DD423D">
              <w:rPr>
                <w:b/>
                <w:sz w:val="22"/>
              </w:rPr>
              <w:t xml:space="preserve">Moyenne </w:t>
            </w:r>
            <w:r w:rsidRPr="00FF6885">
              <w:rPr>
                <w:b/>
                <w:sz w:val="22"/>
              </w:rPr>
              <w:t>60</w:t>
            </w:r>
            <w:r w:rsidRPr="00DD423D">
              <w:rPr>
                <w:b/>
                <w:sz w:val="22"/>
              </w:rPr>
              <w:t>%</w:t>
            </w:r>
          </w:p>
        </w:tc>
        <w:tc>
          <w:tcPr>
            <w:tcW w:w="1701" w:type="dxa"/>
            <w:shd w:val="clear" w:color="auto" w:fill="auto"/>
          </w:tcPr>
          <w:p w:rsidR="00CF558C" w:rsidRPr="00DD423D" w:rsidRDefault="00CF558C" w:rsidP="00DD423D">
            <w:pPr>
              <w:jc w:val="center"/>
              <w:rPr>
                <w:b/>
                <w:sz w:val="22"/>
              </w:rPr>
            </w:pPr>
            <w:r w:rsidRPr="00DD423D">
              <w:rPr>
                <w:b/>
                <w:sz w:val="22"/>
              </w:rPr>
              <w:t xml:space="preserve">Bon </w:t>
            </w:r>
            <w:r w:rsidRPr="00FF6885">
              <w:rPr>
                <w:b/>
                <w:sz w:val="22"/>
              </w:rPr>
              <w:t>80</w:t>
            </w:r>
            <w:r w:rsidRPr="00DD423D">
              <w:rPr>
                <w:b/>
                <w:sz w:val="22"/>
              </w:rPr>
              <w:t>%</w:t>
            </w:r>
          </w:p>
        </w:tc>
        <w:tc>
          <w:tcPr>
            <w:tcW w:w="1842" w:type="dxa"/>
            <w:shd w:val="clear" w:color="auto" w:fill="auto"/>
          </w:tcPr>
          <w:p w:rsidR="00CF558C" w:rsidRPr="00DD423D" w:rsidRDefault="00CF558C" w:rsidP="00DD423D">
            <w:pPr>
              <w:jc w:val="center"/>
              <w:rPr>
                <w:b/>
                <w:sz w:val="22"/>
              </w:rPr>
            </w:pPr>
            <w:r w:rsidRPr="00DD423D">
              <w:rPr>
                <w:b/>
                <w:sz w:val="22"/>
              </w:rPr>
              <w:t xml:space="preserve">Excellent </w:t>
            </w:r>
            <w:r w:rsidRPr="00FF6885">
              <w:rPr>
                <w:b/>
                <w:sz w:val="22"/>
              </w:rPr>
              <w:t>95</w:t>
            </w:r>
            <w:r w:rsidRPr="00DD423D">
              <w:rPr>
                <w:b/>
                <w:sz w:val="22"/>
              </w:rPr>
              <w:t>%</w:t>
            </w:r>
          </w:p>
        </w:tc>
      </w:tr>
      <w:tr w:rsidR="00CF558C" w:rsidRPr="0076076B" w:rsidTr="00DD423D">
        <w:tc>
          <w:tcPr>
            <w:tcW w:w="1668" w:type="dxa"/>
            <w:shd w:val="clear" w:color="auto" w:fill="auto"/>
          </w:tcPr>
          <w:p w:rsidR="00CF558C" w:rsidRPr="00FF6885" w:rsidRDefault="00CF558C" w:rsidP="00DD423D">
            <w:pPr>
              <w:jc w:val="center"/>
              <w:rPr>
                <w:b/>
                <w:sz w:val="22"/>
              </w:rPr>
            </w:pPr>
            <w:r w:rsidRPr="00FF6885">
              <w:rPr>
                <w:b/>
                <w:sz w:val="22"/>
              </w:rPr>
              <w:t>30</w:t>
            </w:r>
          </w:p>
        </w:tc>
        <w:tc>
          <w:tcPr>
            <w:tcW w:w="1701" w:type="dxa"/>
            <w:shd w:val="clear" w:color="auto" w:fill="auto"/>
          </w:tcPr>
          <w:p w:rsidR="00CF558C" w:rsidRPr="0076076B" w:rsidRDefault="00CF558C" w:rsidP="00DD423D">
            <w:pPr>
              <w:jc w:val="center"/>
              <w:rPr>
                <w:sz w:val="22"/>
              </w:rPr>
            </w:pPr>
            <w:r w:rsidRPr="00FF6885">
              <w:rPr>
                <w:sz w:val="22"/>
              </w:rPr>
              <w:t>18</w:t>
            </w:r>
            <w:r w:rsidRPr="00DD423D">
              <w:rPr>
                <w:sz w:val="22"/>
              </w:rPr>
              <w:t xml:space="preserve"> – </w:t>
            </w:r>
            <w:r w:rsidRPr="00FF6885">
              <w:rPr>
                <w:sz w:val="22"/>
              </w:rPr>
              <w:t>23</w:t>
            </w:r>
          </w:p>
        </w:tc>
        <w:tc>
          <w:tcPr>
            <w:tcW w:w="1701" w:type="dxa"/>
            <w:shd w:val="clear" w:color="auto" w:fill="auto"/>
          </w:tcPr>
          <w:p w:rsidR="00CF558C" w:rsidRPr="0076076B" w:rsidRDefault="00CF558C" w:rsidP="00DD423D">
            <w:pPr>
              <w:jc w:val="center"/>
              <w:rPr>
                <w:sz w:val="22"/>
              </w:rPr>
            </w:pPr>
            <w:r w:rsidRPr="00FF6885">
              <w:rPr>
                <w:sz w:val="22"/>
              </w:rPr>
              <w:t>24</w:t>
            </w:r>
            <w:r w:rsidRPr="00DD423D">
              <w:rPr>
                <w:sz w:val="22"/>
              </w:rPr>
              <w:t xml:space="preserve"> – </w:t>
            </w:r>
            <w:r w:rsidRPr="00FF6885">
              <w:rPr>
                <w:sz w:val="22"/>
              </w:rPr>
              <w:t>28</w:t>
            </w:r>
          </w:p>
        </w:tc>
        <w:tc>
          <w:tcPr>
            <w:tcW w:w="1842" w:type="dxa"/>
            <w:shd w:val="clear" w:color="auto" w:fill="auto"/>
          </w:tcPr>
          <w:p w:rsidR="00CF558C" w:rsidRPr="0076076B" w:rsidRDefault="00CF558C" w:rsidP="00DD423D">
            <w:pPr>
              <w:jc w:val="center"/>
              <w:rPr>
                <w:sz w:val="22"/>
              </w:rPr>
            </w:pPr>
            <w:r w:rsidRPr="00FF6885">
              <w:rPr>
                <w:sz w:val="22"/>
              </w:rPr>
              <w:t>29</w:t>
            </w:r>
            <w:r w:rsidRPr="00DD423D">
              <w:rPr>
                <w:sz w:val="22"/>
              </w:rPr>
              <w:t xml:space="preserve"> - </w:t>
            </w:r>
            <w:r w:rsidRPr="00FF6885">
              <w:rPr>
                <w:sz w:val="22"/>
              </w:rPr>
              <w:t>30</w:t>
            </w:r>
          </w:p>
        </w:tc>
      </w:tr>
      <w:tr w:rsidR="00CF558C" w:rsidRPr="0076076B" w:rsidTr="00553229">
        <w:tc>
          <w:tcPr>
            <w:tcW w:w="1668" w:type="dxa"/>
            <w:shd w:val="clear" w:color="auto" w:fill="A6A6A6"/>
          </w:tcPr>
          <w:p w:rsidR="00CF558C" w:rsidRPr="00FF6885" w:rsidRDefault="00CF558C" w:rsidP="00DD423D">
            <w:pPr>
              <w:jc w:val="center"/>
              <w:rPr>
                <w:b/>
                <w:sz w:val="22"/>
              </w:rPr>
            </w:pPr>
            <w:r w:rsidRPr="00FF6885">
              <w:rPr>
                <w:b/>
                <w:sz w:val="22"/>
              </w:rPr>
              <w:t>25</w:t>
            </w:r>
          </w:p>
        </w:tc>
        <w:tc>
          <w:tcPr>
            <w:tcW w:w="1701" w:type="dxa"/>
            <w:shd w:val="clear" w:color="auto" w:fill="A6A6A6"/>
          </w:tcPr>
          <w:p w:rsidR="00CF558C" w:rsidRPr="0076076B" w:rsidRDefault="00CF558C" w:rsidP="00DD423D">
            <w:pPr>
              <w:jc w:val="center"/>
              <w:rPr>
                <w:sz w:val="22"/>
              </w:rPr>
            </w:pPr>
            <w:r w:rsidRPr="00FF6885">
              <w:rPr>
                <w:sz w:val="22"/>
              </w:rPr>
              <w:t>15</w:t>
            </w:r>
            <w:r w:rsidRPr="00DD423D">
              <w:rPr>
                <w:sz w:val="22"/>
              </w:rPr>
              <w:t xml:space="preserve"> – </w:t>
            </w:r>
            <w:r w:rsidRPr="00FF6885">
              <w:rPr>
                <w:sz w:val="22"/>
              </w:rPr>
              <w:t>19</w:t>
            </w:r>
          </w:p>
        </w:tc>
        <w:tc>
          <w:tcPr>
            <w:tcW w:w="1701" w:type="dxa"/>
            <w:shd w:val="clear" w:color="auto" w:fill="A6A6A6"/>
          </w:tcPr>
          <w:p w:rsidR="00CF558C" w:rsidRPr="0076076B" w:rsidRDefault="00CF558C" w:rsidP="00DD423D">
            <w:pPr>
              <w:jc w:val="center"/>
              <w:rPr>
                <w:sz w:val="22"/>
              </w:rPr>
            </w:pPr>
            <w:r w:rsidRPr="00FF6885">
              <w:rPr>
                <w:sz w:val="22"/>
              </w:rPr>
              <w:t>20</w:t>
            </w:r>
            <w:r w:rsidRPr="00DD423D">
              <w:rPr>
                <w:sz w:val="22"/>
              </w:rPr>
              <w:t xml:space="preserve"> – </w:t>
            </w:r>
            <w:r w:rsidRPr="00FF6885">
              <w:rPr>
                <w:sz w:val="22"/>
              </w:rPr>
              <w:t>23</w:t>
            </w:r>
          </w:p>
        </w:tc>
        <w:tc>
          <w:tcPr>
            <w:tcW w:w="1842" w:type="dxa"/>
            <w:shd w:val="clear" w:color="auto" w:fill="A6A6A6"/>
          </w:tcPr>
          <w:p w:rsidR="00CF558C" w:rsidRPr="0076076B" w:rsidRDefault="00CF558C" w:rsidP="00DD423D">
            <w:pPr>
              <w:jc w:val="center"/>
              <w:rPr>
                <w:sz w:val="22"/>
              </w:rPr>
            </w:pPr>
            <w:r w:rsidRPr="00FF6885">
              <w:rPr>
                <w:sz w:val="22"/>
              </w:rPr>
              <w:t>24</w:t>
            </w:r>
            <w:r w:rsidRPr="00DD423D">
              <w:rPr>
                <w:sz w:val="22"/>
              </w:rPr>
              <w:t xml:space="preserve"> - </w:t>
            </w:r>
            <w:r w:rsidRPr="00FF6885">
              <w:rPr>
                <w:sz w:val="22"/>
              </w:rPr>
              <w:t>25</w:t>
            </w:r>
          </w:p>
        </w:tc>
      </w:tr>
      <w:tr w:rsidR="00CF558C" w:rsidRPr="0076076B" w:rsidTr="00DD423D">
        <w:tc>
          <w:tcPr>
            <w:tcW w:w="1668" w:type="dxa"/>
            <w:shd w:val="clear" w:color="auto" w:fill="auto"/>
          </w:tcPr>
          <w:p w:rsidR="00CF558C" w:rsidRPr="00FF6885" w:rsidRDefault="00CF558C" w:rsidP="00DD423D">
            <w:pPr>
              <w:jc w:val="center"/>
              <w:rPr>
                <w:b/>
                <w:sz w:val="22"/>
              </w:rPr>
            </w:pPr>
            <w:r w:rsidRPr="00FF6885">
              <w:rPr>
                <w:b/>
                <w:sz w:val="22"/>
              </w:rPr>
              <w:t>24</w:t>
            </w:r>
          </w:p>
        </w:tc>
        <w:tc>
          <w:tcPr>
            <w:tcW w:w="1701" w:type="dxa"/>
            <w:shd w:val="clear" w:color="auto" w:fill="auto"/>
          </w:tcPr>
          <w:p w:rsidR="00CF558C" w:rsidRPr="0076076B" w:rsidRDefault="00CF558C" w:rsidP="00DD423D">
            <w:pPr>
              <w:jc w:val="center"/>
              <w:rPr>
                <w:sz w:val="22"/>
              </w:rPr>
            </w:pPr>
            <w:r w:rsidRPr="00FF6885">
              <w:rPr>
                <w:sz w:val="22"/>
              </w:rPr>
              <w:t>15</w:t>
            </w:r>
            <w:r w:rsidRPr="00DD423D">
              <w:rPr>
                <w:sz w:val="22"/>
              </w:rPr>
              <w:t xml:space="preserve"> – </w:t>
            </w:r>
            <w:r w:rsidRPr="00FF6885">
              <w:rPr>
                <w:sz w:val="22"/>
              </w:rPr>
              <w:t>19</w:t>
            </w:r>
          </w:p>
        </w:tc>
        <w:tc>
          <w:tcPr>
            <w:tcW w:w="1701" w:type="dxa"/>
            <w:shd w:val="clear" w:color="auto" w:fill="auto"/>
          </w:tcPr>
          <w:p w:rsidR="00CF558C" w:rsidRPr="0076076B" w:rsidRDefault="00CF558C" w:rsidP="00DD423D">
            <w:pPr>
              <w:jc w:val="center"/>
              <w:rPr>
                <w:sz w:val="22"/>
              </w:rPr>
            </w:pPr>
            <w:r w:rsidRPr="00FF6885">
              <w:rPr>
                <w:sz w:val="22"/>
              </w:rPr>
              <w:t>20</w:t>
            </w:r>
            <w:r w:rsidRPr="00DD423D">
              <w:rPr>
                <w:sz w:val="22"/>
              </w:rPr>
              <w:t xml:space="preserve"> – </w:t>
            </w:r>
            <w:r w:rsidRPr="00FF6885">
              <w:rPr>
                <w:sz w:val="22"/>
              </w:rPr>
              <w:t>22</w:t>
            </w:r>
          </w:p>
        </w:tc>
        <w:tc>
          <w:tcPr>
            <w:tcW w:w="1842" w:type="dxa"/>
            <w:shd w:val="clear" w:color="auto" w:fill="auto"/>
          </w:tcPr>
          <w:p w:rsidR="00CF558C" w:rsidRPr="0076076B" w:rsidRDefault="00CF558C" w:rsidP="00DD423D">
            <w:pPr>
              <w:jc w:val="center"/>
              <w:rPr>
                <w:sz w:val="22"/>
              </w:rPr>
            </w:pPr>
            <w:r w:rsidRPr="00FF6885">
              <w:rPr>
                <w:sz w:val="22"/>
              </w:rPr>
              <w:t>23</w:t>
            </w:r>
            <w:r w:rsidRPr="00DD423D">
              <w:rPr>
                <w:sz w:val="22"/>
              </w:rPr>
              <w:t xml:space="preserve"> - </w:t>
            </w:r>
            <w:r w:rsidRPr="00FF6885">
              <w:rPr>
                <w:sz w:val="22"/>
              </w:rPr>
              <w:t>24</w:t>
            </w:r>
          </w:p>
        </w:tc>
      </w:tr>
      <w:tr w:rsidR="00CF558C" w:rsidRPr="0076076B" w:rsidTr="00DD423D">
        <w:tc>
          <w:tcPr>
            <w:tcW w:w="1668" w:type="dxa"/>
            <w:shd w:val="clear" w:color="auto" w:fill="auto"/>
          </w:tcPr>
          <w:p w:rsidR="00CF558C" w:rsidRPr="00FF6885" w:rsidRDefault="00CF558C" w:rsidP="00DD423D">
            <w:pPr>
              <w:jc w:val="center"/>
              <w:rPr>
                <w:b/>
                <w:sz w:val="22"/>
              </w:rPr>
            </w:pPr>
            <w:r w:rsidRPr="00FF6885">
              <w:rPr>
                <w:b/>
                <w:sz w:val="22"/>
              </w:rPr>
              <w:t>23</w:t>
            </w:r>
          </w:p>
        </w:tc>
        <w:tc>
          <w:tcPr>
            <w:tcW w:w="1701" w:type="dxa"/>
            <w:shd w:val="clear" w:color="auto" w:fill="auto"/>
          </w:tcPr>
          <w:p w:rsidR="00CF558C" w:rsidRPr="0076076B" w:rsidRDefault="00CF558C" w:rsidP="00DD423D">
            <w:pPr>
              <w:jc w:val="center"/>
              <w:rPr>
                <w:sz w:val="22"/>
              </w:rPr>
            </w:pPr>
            <w:r w:rsidRPr="00FF6885">
              <w:rPr>
                <w:sz w:val="22"/>
              </w:rPr>
              <w:t>14</w:t>
            </w:r>
            <w:r w:rsidRPr="00DD423D">
              <w:rPr>
                <w:sz w:val="22"/>
              </w:rPr>
              <w:t xml:space="preserve"> – </w:t>
            </w:r>
            <w:r w:rsidRPr="00FF6885">
              <w:rPr>
                <w:sz w:val="22"/>
              </w:rPr>
              <w:t>18</w:t>
            </w:r>
          </w:p>
        </w:tc>
        <w:tc>
          <w:tcPr>
            <w:tcW w:w="1701" w:type="dxa"/>
            <w:shd w:val="clear" w:color="auto" w:fill="auto"/>
          </w:tcPr>
          <w:p w:rsidR="00CF558C" w:rsidRPr="0076076B" w:rsidRDefault="00CF558C" w:rsidP="00DD423D">
            <w:pPr>
              <w:jc w:val="center"/>
              <w:rPr>
                <w:sz w:val="22"/>
              </w:rPr>
            </w:pPr>
            <w:r w:rsidRPr="00FF6885">
              <w:rPr>
                <w:sz w:val="22"/>
              </w:rPr>
              <w:t>19</w:t>
            </w:r>
            <w:r w:rsidRPr="00DD423D">
              <w:rPr>
                <w:sz w:val="22"/>
              </w:rPr>
              <w:t xml:space="preserve"> – </w:t>
            </w:r>
            <w:r w:rsidRPr="00FF6885">
              <w:rPr>
                <w:sz w:val="22"/>
              </w:rPr>
              <w:t>21</w:t>
            </w:r>
          </w:p>
        </w:tc>
        <w:tc>
          <w:tcPr>
            <w:tcW w:w="1842" w:type="dxa"/>
            <w:shd w:val="clear" w:color="auto" w:fill="auto"/>
          </w:tcPr>
          <w:p w:rsidR="00CF558C" w:rsidRPr="0076076B" w:rsidRDefault="00CF558C" w:rsidP="00DD423D">
            <w:pPr>
              <w:jc w:val="center"/>
              <w:rPr>
                <w:sz w:val="22"/>
              </w:rPr>
            </w:pPr>
            <w:r w:rsidRPr="00FF6885">
              <w:rPr>
                <w:sz w:val="22"/>
              </w:rPr>
              <w:t>22</w:t>
            </w:r>
            <w:r w:rsidRPr="00DD423D">
              <w:rPr>
                <w:sz w:val="22"/>
              </w:rPr>
              <w:t xml:space="preserve"> - </w:t>
            </w:r>
            <w:r w:rsidRPr="00FF6885">
              <w:rPr>
                <w:sz w:val="22"/>
              </w:rPr>
              <w:t>23</w:t>
            </w:r>
          </w:p>
        </w:tc>
      </w:tr>
      <w:tr w:rsidR="00CF558C" w:rsidRPr="0076076B" w:rsidTr="00DD423D">
        <w:tc>
          <w:tcPr>
            <w:tcW w:w="1668" w:type="dxa"/>
            <w:shd w:val="clear" w:color="auto" w:fill="auto"/>
          </w:tcPr>
          <w:p w:rsidR="00CF558C" w:rsidRPr="00FF6885" w:rsidRDefault="00CF558C" w:rsidP="00DD423D">
            <w:pPr>
              <w:jc w:val="center"/>
              <w:rPr>
                <w:b/>
                <w:sz w:val="22"/>
              </w:rPr>
            </w:pPr>
            <w:r w:rsidRPr="00FF6885">
              <w:rPr>
                <w:b/>
                <w:sz w:val="22"/>
              </w:rPr>
              <w:t>22</w:t>
            </w:r>
          </w:p>
        </w:tc>
        <w:tc>
          <w:tcPr>
            <w:tcW w:w="1701" w:type="dxa"/>
            <w:shd w:val="clear" w:color="auto" w:fill="auto"/>
          </w:tcPr>
          <w:p w:rsidR="00CF558C" w:rsidRPr="0076076B" w:rsidRDefault="00CF558C" w:rsidP="00DD423D">
            <w:pPr>
              <w:jc w:val="center"/>
              <w:rPr>
                <w:sz w:val="22"/>
              </w:rPr>
            </w:pPr>
            <w:r w:rsidRPr="00FF6885">
              <w:rPr>
                <w:sz w:val="22"/>
              </w:rPr>
              <w:t>14</w:t>
            </w:r>
            <w:r w:rsidRPr="00DD423D">
              <w:rPr>
                <w:sz w:val="22"/>
              </w:rPr>
              <w:t xml:space="preserve"> – </w:t>
            </w:r>
            <w:r w:rsidRPr="00FF6885">
              <w:rPr>
                <w:sz w:val="22"/>
              </w:rPr>
              <w:t>17</w:t>
            </w:r>
          </w:p>
        </w:tc>
        <w:tc>
          <w:tcPr>
            <w:tcW w:w="1701" w:type="dxa"/>
            <w:shd w:val="clear" w:color="auto" w:fill="auto"/>
          </w:tcPr>
          <w:p w:rsidR="00CF558C" w:rsidRPr="0076076B" w:rsidRDefault="00CF558C" w:rsidP="00DD423D">
            <w:pPr>
              <w:jc w:val="center"/>
              <w:rPr>
                <w:sz w:val="22"/>
              </w:rPr>
            </w:pPr>
            <w:r w:rsidRPr="00FF6885">
              <w:rPr>
                <w:sz w:val="22"/>
              </w:rPr>
              <w:t>18</w:t>
            </w:r>
            <w:r w:rsidRPr="00DD423D">
              <w:rPr>
                <w:sz w:val="22"/>
              </w:rPr>
              <w:t xml:space="preserve"> – </w:t>
            </w:r>
            <w:r w:rsidRPr="00FF6885">
              <w:rPr>
                <w:sz w:val="22"/>
              </w:rPr>
              <w:t>20</w:t>
            </w:r>
          </w:p>
        </w:tc>
        <w:tc>
          <w:tcPr>
            <w:tcW w:w="1842" w:type="dxa"/>
            <w:shd w:val="clear" w:color="auto" w:fill="auto"/>
          </w:tcPr>
          <w:p w:rsidR="00CF558C" w:rsidRPr="0076076B" w:rsidRDefault="00CF558C" w:rsidP="00DD423D">
            <w:pPr>
              <w:jc w:val="center"/>
              <w:rPr>
                <w:sz w:val="22"/>
              </w:rPr>
            </w:pPr>
            <w:r w:rsidRPr="00FF6885">
              <w:rPr>
                <w:sz w:val="22"/>
              </w:rPr>
              <w:t>21</w:t>
            </w:r>
            <w:r w:rsidRPr="00DD423D">
              <w:rPr>
                <w:sz w:val="22"/>
              </w:rPr>
              <w:t xml:space="preserve"> - </w:t>
            </w:r>
            <w:r w:rsidRPr="00FF6885">
              <w:rPr>
                <w:sz w:val="22"/>
              </w:rPr>
              <w:t>22</w:t>
            </w:r>
          </w:p>
        </w:tc>
      </w:tr>
      <w:tr w:rsidR="00CF558C" w:rsidRPr="0076076B" w:rsidTr="00DD423D">
        <w:tc>
          <w:tcPr>
            <w:tcW w:w="1668" w:type="dxa"/>
            <w:shd w:val="clear" w:color="auto" w:fill="auto"/>
          </w:tcPr>
          <w:p w:rsidR="00CF558C" w:rsidRPr="00FF6885" w:rsidRDefault="00CF558C" w:rsidP="00DD423D">
            <w:pPr>
              <w:jc w:val="center"/>
              <w:rPr>
                <w:b/>
                <w:sz w:val="22"/>
              </w:rPr>
            </w:pPr>
            <w:r w:rsidRPr="00FF6885">
              <w:rPr>
                <w:b/>
                <w:sz w:val="22"/>
              </w:rPr>
              <w:t>21</w:t>
            </w:r>
          </w:p>
        </w:tc>
        <w:tc>
          <w:tcPr>
            <w:tcW w:w="1701" w:type="dxa"/>
            <w:shd w:val="clear" w:color="auto" w:fill="auto"/>
          </w:tcPr>
          <w:p w:rsidR="00CF558C" w:rsidRPr="0076076B" w:rsidRDefault="00CF558C" w:rsidP="00DD423D">
            <w:pPr>
              <w:jc w:val="center"/>
              <w:rPr>
                <w:sz w:val="22"/>
              </w:rPr>
            </w:pPr>
            <w:r w:rsidRPr="00FF6885">
              <w:rPr>
                <w:sz w:val="22"/>
              </w:rPr>
              <w:t>13</w:t>
            </w:r>
            <w:r w:rsidRPr="00DD423D">
              <w:rPr>
                <w:sz w:val="22"/>
              </w:rPr>
              <w:t xml:space="preserve"> – </w:t>
            </w:r>
            <w:r w:rsidRPr="00FF6885">
              <w:rPr>
                <w:sz w:val="22"/>
              </w:rPr>
              <w:t>16</w:t>
            </w:r>
          </w:p>
        </w:tc>
        <w:tc>
          <w:tcPr>
            <w:tcW w:w="1701" w:type="dxa"/>
            <w:shd w:val="clear" w:color="auto" w:fill="auto"/>
          </w:tcPr>
          <w:p w:rsidR="00CF558C" w:rsidRPr="0076076B" w:rsidRDefault="00CF558C" w:rsidP="00DD423D">
            <w:pPr>
              <w:jc w:val="center"/>
              <w:rPr>
                <w:sz w:val="22"/>
              </w:rPr>
            </w:pPr>
            <w:r w:rsidRPr="00FF6885">
              <w:rPr>
                <w:sz w:val="22"/>
              </w:rPr>
              <w:t>17</w:t>
            </w:r>
            <w:r w:rsidRPr="00DD423D">
              <w:rPr>
                <w:sz w:val="22"/>
              </w:rPr>
              <w:t xml:space="preserve"> – </w:t>
            </w:r>
            <w:r w:rsidRPr="00FF6885">
              <w:rPr>
                <w:sz w:val="22"/>
              </w:rPr>
              <w:t>19</w:t>
            </w:r>
          </w:p>
        </w:tc>
        <w:tc>
          <w:tcPr>
            <w:tcW w:w="1842" w:type="dxa"/>
            <w:shd w:val="clear" w:color="auto" w:fill="auto"/>
          </w:tcPr>
          <w:p w:rsidR="00CF558C" w:rsidRPr="0076076B" w:rsidRDefault="00CF558C" w:rsidP="00DD423D">
            <w:pPr>
              <w:jc w:val="center"/>
              <w:rPr>
                <w:sz w:val="22"/>
              </w:rPr>
            </w:pPr>
            <w:r w:rsidRPr="00FF6885">
              <w:rPr>
                <w:sz w:val="22"/>
              </w:rPr>
              <w:t>20</w:t>
            </w:r>
            <w:r w:rsidRPr="00DD423D">
              <w:rPr>
                <w:sz w:val="22"/>
              </w:rPr>
              <w:t xml:space="preserve"> - </w:t>
            </w:r>
            <w:r w:rsidRPr="00FF6885">
              <w:rPr>
                <w:sz w:val="22"/>
              </w:rPr>
              <w:t>21</w:t>
            </w:r>
          </w:p>
        </w:tc>
      </w:tr>
      <w:tr w:rsidR="00CF558C" w:rsidRPr="0076076B" w:rsidTr="00553229">
        <w:tc>
          <w:tcPr>
            <w:tcW w:w="1668" w:type="dxa"/>
            <w:shd w:val="clear" w:color="auto" w:fill="A6A6A6"/>
          </w:tcPr>
          <w:p w:rsidR="00CF558C" w:rsidRPr="00FF6885" w:rsidRDefault="00CF558C" w:rsidP="00DD423D">
            <w:pPr>
              <w:jc w:val="center"/>
              <w:rPr>
                <w:b/>
                <w:sz w:val="22"/>
              </w:rPr>
            </w:pPr>
            <w:r w:rsidRPr="00FF6885">
              <w:rPr>
                <w:b/>
                <w:sz w:val="22"/>
              </w:rPr>
              <w:t>20</w:t>
            </w:r>
          </w:p>
        </w:tc>
        <w:tc>
          <w:tcPr>
            <w:tcW w:w="1701" w:type="dxa"/>
            <w:shd w:val="clear" w:color="auto" w:fill="A6A6A6"/>
          </w:tcPr>
          <w:p w:rsidR="00CF558C" w:rsidRPr="0076076B" w:rsidRDefault="00CF558C" w:rsidP="00DD423D">
            <w:pPr>
              <w:jc w:val="center"/>
              <w:rPr>
                <w:sz w:val="22"/>
              </w:rPr>
            </w:pPr>
            <w:r w:rsidRPr="00FF6885">
              <w:rPr>
                <w:sz w:val="22"/>
              </w:rPr>
              <w:t>12</w:t>
            </w:r>
            <w:r w:rsidRPr="00DD423D">
              <w:rPr>
                <w:sz w:val="22"/>
              </w:rPr>
              <w:t xml:space="preserve"> – </w:t>
            </w:r>
            <w:r w:rsidRPr="00FF6885">
              <w:rPr>
                <w:sz w:val="22"/>
              </w:rPr>
              <w:t>15</w:t>
            </w:r>
          </w:p>
        </w:tc>
        <w:tc>
          <w:tcPr>
            <w:tcW w:w="1701" w:type="dxa"/>
            <w:shd w:val="clear" w:color="auto" w:fill="A6A6A6"/>
          </w:tcPr>
          <w:p w:rsidR="00CF558C" w:rsidRPr="0076076B" w:rsidRDefault="00CF558C" w:rsidP="00DD423D">
            <w:pPr>
              <w:jc w:val="center"/>
              <w:rPr>
                <w:sz w:val="22"/>
              </w:rPr>
            </w:pPr>
            <w:r w:rsidRPr="00FF6885">
              <w:rPr>
                <w:sz w:val="22"/>
              </w:rPr>
              <w:t>16</w:t>
            </w:r>
            <w:r w:rsidRPr="00DD423D">
              <w:rPr>
                <w:sz w:val="22"/>
              </w:rPr>
              <w:t xml:space="preserve"> – </w:t>
            </w:r>
            <w:r w:rsidRPr="00FF6885">
              <w:rPr>
                <w:sz w:val="22"/>
              </w:rPr>
              <w:t>18</w:t>
            </w:r>
          </w:p>
        </w:tc>
        <w:tc>
          <w:tcPr>
            <w:tcW w:w="1842" w:type="dxa"/>
            <w:shd w:val="clear" w:color="auto" w:fill="A6A6A6"/>
          </w:tcPr>
          <w:p w:rsidR="00CF558C" w:rsidRPr="0076076B" w:rsidRDefault="00CF558C" w:rsidP="00DD423D">
            <w:pPr>
              <w:jc w:val="center"/>
              <w:rPr>
                <w:sz w:val="22"/>
              </w:rPr>
            </w:pPr>
            <w:r w:rsidRPr="00FF6885">
              <w:rPr>
                <w:sz w:val="22"/>
              </w:rPr>
              <w:t>19</w:t>
            </w:r>
            <w:r w:rsidRPr="00DD423D">
              <w:rPr>
                <w:sz w:val="22"/>
              </w:rPr>
              <w:t xml:space="preserve"> - </w:t>
            </w:r>
            <w:r w:rsidRPr="00FF6885">
              <w:rPr>
                <w:sz w:val="22"/>
              </w:rPr>
              <w:t>20</w:t>
            </w:r>
          </w:p>
        </w:tc>
      </w:tr>
      <w:tr w:rsidR="00CF558C" w:rsidRPr="0076076B" w:rsidTr="00DD423D">
        <w:tc>
          <w:tcPr>
            <w:tcW w:w="1668" w:type="dxa"/>
            <w:shd w:val="clear" w:color="auto" w:fill="auto"/>
          </w:tcPr>
          <w:p w:rsidR="00CF558C" w:rsidRPr="00FF6885" w:rsidRDefault="00CF558C" w:rsidP="00DD423D">
            <w:pPr>
              <w:jc w:val="center"/>
              <w:rPr>
                <w:b/>
                <w:sz w:val="22"/>
              </w:rPr>
            </w:pPr>
            <w:r w:rsidRPr="00FF6885">
              <w:rPr>
                <w:b/>
                <w:sz w:val="22"/>
              </w:rPr>
              <w:t>19</w:t>
            </w:r>
          </w:p>
        </w:tc>
        <w:tc>
          <w:tcPr>
            <w:tcW w:w="1701" w:type="dxa"/>
            <w:shd w:val="clear" w:color="auto" w:fill="auto"/>
          </w:tcPr>
          <w:p w:rsidR="00CF558C" w:rsidRPr="0076076B" w:rsidRDefault="00CF558C" w:rsidP="00DD423D">
            <w:pPr>
              <w:jc w:val="center"/>
              <w:rPr>
                <w:sz w:val="22"/>
              </w:rPr>
            </w:pPr>
            <w:r w:rsidRPr="00FF6885">
              <w:rPr>
                <w:sz w:val="22"/>
              </w:rPr>
              <w:t>12</w:t>
            </w:r>
            <w:r w:rsidRPr="00DD423D">
              <w:rPr>
                <w:sz w:val="22"/>
              </w:rPr>
              <w:t xml:space="preserve"> – </w:t>
            </w:r>
            <w:r w:rsidRPr="00FF6885">
              <w:rPr>
                <w:sz w:val="22"/>
              </w:rPr>
              <w:t>15</w:t>
            </w:r>
          </w:p>
        </w:tc>
        <w:tc>
          <w:tcPr>
            <w:tcW w:w="1701" w:type="dxa"/>
            <w:shd w:val="clear" w:color="auto" w:fill="auto"/>
          </w:tcPr>
          <w:p w:rsidR="00CF558C" w:rsidRPr="0076076B" w:rsidRDefault="00CF558C" w:rsidP="00DD423D">
            <w:pPr>
              <w:jc w:val="center"/>
              <w:rPr>
                <w:sz w:val="22"/>
              </w:rPr>
            </w:pPr>
            <w:r w:rsidRPr="00FF6885">
              <w:rPr>
                <w:sz w:val="22"/>
              </w:rPr>
              <w:t>16</w:t>
            </w:r>
            <w:r w:rsidRPr="00DD423D">
              <w:rPr>
                <w:sz w:val="22"/>
              </w:rPr>
              <w:t xml:space="preserve"> – </w:t>
            </w:r>
            <w:r w:rsidRPr="00FF6885">
              <w:rPr>
                <w:sz w:val="22"/>
              </w:rPr>
              <w:t>18</w:t>
            </w:r>
          </w:p>
        </w:tc>
        <w:tc>
          <w:tcPr>
            <w:tcW w:w="1842" w:type="dxa"/>
            <w:shd w:val="clear" w:color="auto" w:fill="auto"/>
          </w:tcPr>
          <w:p w:rsidR="00CF558C" w:rsidRPr="0076076B" w:rsidRDefault="00CF558C" w:rsidP="00DD423D">
            <w:pPr>
              <w:jc w:val="center"/>
              <w:rPr>
                <w:sz w:val="22"/>
              </w:rPr>
            </w:pPr>
            <w:r w:rsidRPr="00FF6885">
              <w:rPr>
                <w:sz w:val="22"/>
              </w:rPr>
              <w:t>19</w:t>
            </w:r>
          </w:p>
        </w:tc>
      </w:tr>
      <w:tr w:rsidR="00CF558C" w:rsidRPr="0076076B" w:rsidTr="00DD423D">
        <w:tc>
          <w:tcPr>
            <w:tcW w:w="1668" w:type="dxa"/>
            <w:shd w:val="clear" w:color="auto" w:fill="auto"/>
          </w:tcPr>
          <w:p w:rsidR="00CF558C" w:rsidRPr="00FF6885" w:rsidRDefault="00CF558C" w:rsidP="00DD423D">
            <w:pPr>
              <w:jc w:val="center"/>
              <w:rPr>
                <w:b/>
                <w:sz w:val="22"/>
              </w:rPr>
            </w:pPr>
            <w:r w:rsidRPr="00FF6885">
              <w:rPr>
                <w:b/>
                <w:sz w:val="22"/>
              </w:rPr>
              <w:t>18</w:t>
            </w:r>
          </w:p>
        </w:tc>
        <w:tc>
          <w:tcPr>
            <w:tcW w:w="1701" w:type="dxa"/>
            <w:shd w:val="clear" w:color="auto" w:fill="auto"/>
          </w:tcPr>
          <w:p w:rsidR="00CF558C" w:rsidRPr="0076076B" w:rsidRDefault="00CF558C" w:rsidP="00DD423D">
            <w:pPr>
              <w:jc w:val="center"/>
              <w:rPr>
                <w:sz w:val="22"/>
              </w:rPr>
            </w:pPr>
            <w:r w:rsidRPr="00FF6885">
              <w:rPr>
                <w:sz w:val="22"/>
              </w:rPr>
              <w:t>11</w:t>
            </w:r>
            <w:r w:rsidRPr="00DD423D">
              <w:rPr>
                <w:sz w:val="22"/>
              </w:rPr>
              <w:t xml:space="preserve"> – </w:t>
            </w:r>
            <w:r w:rsidRPr="00FF6885">
              <w:rPr>
                <w:sz w:val="22"/>
              </w:rPr>
              <w:t>14</w:t>
            </w:r>
          </w:p>
        </w:tc>
        <w:tc>
          <w:tcPr>
            <w:tcW w:w="1701" w:type="dxa"/>
            <w:shd w:val="clear" w:color="auto" w:fill="auto"/>
          </w:tcPr>
          <w:p w:rsidR="00CF558C" w:rsidRPr="0076076B" w:rsidRDefault="00CF558C" w:rsidP="00DD423D">
            <w:pPr>
              <w:jc w:val="center"/>
              <w:rPr>
                <w:sz w:val="22"/>
              </w:rPr>
            </w:pPr>
            <w:r w:rsidRPr="00FF6885">
              <w:rPr>
                <w:sz w:val="22"/>
              </w:rPr>
              <w:t>15</w:t>
            </w:r>
            <w:r w:rsidRPr="00DD423D">
              <w:rPr>
                <w:sz w:val="22"/>
              </w:rPr>
              <w:t xml:space="preserve"> – </w:t>
            </w:r>
            <w:r w:rsidRPr="00FF6885">
              <w:rPr>
                <w:sz w:val="22"/>
              </w:rPr>
              <w:t>17</w:t>
            </w:r>
          </w:p>
        </w:tc>
        <w:tc>
          <w:tcPr>
            <w:tcW w:w="1842" w:type="dxa"/>
            <w:shd w:val="clear" w:color="auto" w:fill="auto"/>
          </w:tcPr>
          <w:p w:rsidR="00CF558C" w:rsidRPr="0076076B" w:rsidRDefault="00CF558C" w:rsidP="00DD423D">
            <w:pPr>
              <w:jc w:val="center"/>
              <w:rPr>
                <w:sz w:val="22"/>
              </w:rPr>
            </w:pPr>
            <w:r w:rsidRPr="00FF6885">
              <w:rPr>
                <w:sz w:val="22"/>
              </w:rPr>
              <w:t>18</w:t>
            </w:r>
          </w:p>
        </w:tc>
      </w:tr>
      <w:tr w:rsidR="00CF558C" w:rsidRPr="0076076B" w:rsidTr="00DD423D">
        <w:tc>
          <w:tcPr>
            <w:tcW w:w="1668" w:type="dxa"/>
            <w:shd w:val="clear" w:color="auto" w:fill="auto"/>
          </w:tcPr>
          <w:p w:rsidR="00CF558C" w:rsidRPr="00FF6885" w:rsidRDefault="00CF558C" w:rsidP="00DD423D">
            <w:pPr>
              <w:jc w:val="center"/>
              <w:rPr>
                <w:b/>
                <w:sz w:val="22"/>
              </w:rPr>
            </w:pPr>
            <w:r w:rsidRPr="00FF6885">
              <w:rPr>
                <w:b/>
                <w:sz w:val="22"/>
              </w:rPr>
              <w:t>17</w:t>
            </w:r>
          </w:p>
        </w:tc>
        <w:tc>
          <w:tcPr>
            <w:tcW w:w="1701" w:type="dxa"/>
            <w:shd w:val="clear" w:color="auto" w:fill="auto"/>
          </w:tcPr>
          <w:p w:rsidR="00CF558C" w:rsidRPr="0076076B" w:rsidRDefault="00CF558C" w:rsidP="00DD423D">
            <w:pPr>
              <w:jc w:val="center"/>
              <w:rPr>
                <w:sz w:val="22"/>
              </w:rPr>
            </w:pPr>
            <w:r w:rsidRPr="00FF6885">
              <w:rPr>
                <w:sz w:val="22"/>
              </w:rPr>
              <w:t>11</w:t>
            </w:r>
            <w:r w:rsidRPr="00DD423D">
              <w:rPr>
                <w:sz w:val="22"/>
              </w:rPr>
              <w:t xml:space="preserve"> – </w:t>
            </w:r>
            <w:r w:rsidRPr="00FF6885">
              <w:rPr>
                <w:sz w:val="22"/>
              </w:rPr>
              <w:t>13</w:t>
            </w:r>
          </w:p>
        </w:tc>
        <w:tc>
          <w:tcPr>
            <w:tcW w:w="1701" w:type="dxa"/>
            <w:shd w:val="clear" w:color="auto" w:fill="auto"/>
          </w:tcPr>
          <w:p w:rsidR="00CF558C" w:rsidRPr="0076076B" w:rsidRDefault="00CF558C" w:rsidP="00DD423D">
            <w:pPr>
              <w:jc w:val="center"/>
              <w:rPr>
                <w:sz w:val="22"/>
              </w:rPr>
            </w:pPr>
            <w:r w:rsidRPr="00FF6885">
              <w:rPr>
                <w:sz w:val="22"/>
              </w:rPr>
              <w:t>14</w:t>
            </w:r>
            <w:r w:rsidRPr="00DD423D">
              <w:rPr>
                <w:sz w:val="22"/>
              </w:rPr>
              <w:t xml:space="preserve"> – </w:t>
            </w:r>
            <w:r w:rsidRPr="00FF6885">
              <w:rPr>
                <w:sz w:val="22"/>
              </w:rPr>
              <w:t>16</w:t>
            </w:r>
          </w:p>
        </w:tc>
        <w:tc>
          <w:tcPr>
            <w:tcW w:w="1842" w:type="dxa"/>
            <w:shd w:val="clear" w:color="auto" w:fill="auto"/>
          </w:tcPr>
          <w:p w:rsidR="00CF558C" w:rsidRPr="0076076B" w:rsidRDefault="00CF558C" w:rsidP="00DD423D">
            <w:pPr>
              <w:jc w:val="center"/>
              <w:rPr>
                <w:sz w:val="22"/>
              </w:rPr>
            </w:pPr>
            <w:r w:rsidRPr="00FF6885">
              <w:rPr>
                <w:sz w:val="22"/>
              </w:rPr>
              <w:t>17</w:t>
            </w:r>
          </w:p>
        </w:tc>
      </w:tr>
      <w:tr w:rsidR="00CF558C" w:rsidRPr="0076076B" w:rsidTr="00DD423D">
        <w:tc>
          <w:tcPr>
            <w:tcW w:w="1668" w:type="dxa"/>
            <w:shd w:val="clear" w:color="auto" w:fill="auto"/>
          </w:tcPr>
          <w:p w:rsidR="00CF558C" w:rsidRPr="00FF6885" w:rsidRDefault="00CF558C" w:rsidP="00DD423D">
            <w:pPr>
              <w:jc w:val="center"/>
              <w:rPr>
                <w:b/>
                <w:sz w:val="22"/>
              </w:rPr>
            </w:pPr>
            <w:r w:rsidRPr="00FF6885">
              <w:rPr>
                <w:b/>
                <w:sz w:val="22"/>
              </w:rPr>
              <w:t>16</w:t>
            </w:r>
          </w:p>
        </w:tc>
        <w:tc>
          <w:tcPr>
            <w:tcW w:w="1701" w:type="dxa"/>
            <w:shd w:val="clear" w:color="auto" w:fill="auto"/>
          </w:tcPr>
          <w:p w:rsidR="00CF558C" w:rsidRPr="0076076B" w:rsidRDefault="00CF558C" w:rsidP="00DD423D">
            <w:pPr>
              <w:jc w:val="center"/>
              <w:rPr>
                <w:sz w:val="22"/>
              </w:rPr>
            </w:pPr>
            <w:r w:rsidRPr="00FF6885">
              <w:rPr>
                <w:sz w:val="22"/>
              </w:rPr>
              <w:t>10</w:t>
            </w:r>
            <w:r w:rsidRPr="00DD423D">
              <w:rPr>
                <w:sz w:val="22"/>
              </w:rPr>
              <w:t xml:space="preserve"> – </w:t>
            </w:r>
            <w:r w:rsidRPr="00FF6885">
              <w:rPr>
                <w:sz w:val="22"/>
              </w:rPr>
              <w:t>13</w:t>
            </w:r>
          </w:p>
        </w:tc>
        <w:tc>
          <w:tcPr>
            <w:tcW w:w="1701" w:type="dxa"/>
            <w:shd w:val="clear" w:color="auto" w:fill="auto"/>
          </w:tcPr>
          <w:p w:rsidR="00CF558C" w:rsidRPr="0076076B" w:rsidRDefault="00CF558C" w:rsidP="00DD423D">
            <w:pPr>
              <w:jc w:val="center"/>
              <w:rPr>
                <w:sz w:val="22"/>
              </w:rPr>
            </w:pPr>
            <w:r w:rsidRPr="00FF6885">
              <w:rPr>
                <w:sz w:val="22"/>
              </w:rPr>
              <w:t>13</w:t>
            </w:r>
            <w:r w:rsidRPr="00DD423D">
              <w:rPr>
                <w:sz w:val="22"/>
              </w:rPr>
              <w:t xml:space="preserve"> – </w:t>
            </w:r>
            <w:r w:rsidRPr="00FF6885">
              <w:rPr>
                <w:sz w:val="22"/>
              </w:rPr>
              <w:t>15</w:t>
            </w:r>
          </w:p>
        </w:tc>
        <w:tc>
          <w:tcPr>
            <w:tcW w:w="1842" w:type="dxa"/>
            <w:shd w:val="clear" w:color="auto" w:fill="auto"/>
          </w:tcPr>
          <w:p w:rsidR="00CF558C" w:rsidRPr="0076076B" w:rsidRDefault="00CF558C" w:rsidP="00DD423D">
            <w:pPr>
              <w:jc w:val="center"/>
              <w:rPr>
                <w:sz w:val="22"/>
              </w:rPr>
            </w:pPr>
            <w:r w:rsidRPr="00FF6885">
              <w:rPr>
                <w:sz w:val="22"/>
              </w:rPr>
              <w:t>16</w:t>
            </w:r>
          </w:p>
        </w:tc>
      </w:tr>
      <w:tr w:rsidR="00CF558C" w:rsidRPr="0076076B" w:rsidTr="00553229">
        <w:tc>
          <w:tcPr>
            <w:tcW w:w="1668" w:type="dxa"/>
            <w:shd w:val="clear" w:color="auto" w:fill="A6A6A6"/>
          </w:tcPr>
          <w:p w:rsidR="00CF558C" w:rsidRPr="00FF6885" w:rsidRDefault="00CF558C" w:rsidP="00DD423D">
            <w:pPr>
              <w:jc w:val="center"/>
              <w:rPr>
                <w:b/>
                <w:sz w:val="22"/>
              </w:rPr>
            </w:pPr>
            <w:r w:rsidRPr="00FF6885">
              <w:rPr>
                <w:b/>
                <w:sz w:val="22"/>
              </w:rPr>
              <w:t>15</w:t>
            </w:r>
          </w:p>
        </w:tc>
        <w:tc>
          <w:tcPr>
            <w:tcW w:w="1701" w:type="dxa"/>
            <w:shd w:val="clear" w:color="auto" w:fill="A6A6A6"/>
          </w:tcPr>
          <w:p w:rsidR="00CF558C" w:rsidRPr="0076076B" w:rsidRDefault="00CF558C" w:rsidP="00DD423D">
            <w:pPr>
              <w:jc w:val="center"/>
              <w:rPr>
                <w:sz w:val="22"/>
              </w:rPr>
            </w:pPr>
            <w:r w:rsidRPr="00FF6885">
              <w:rPr>
                <w:sz w:val="22"/>
              </w:rPr>
              <w:t>9</w:t>
            </w:r>
            <w:r w:rsidRPr="00DD423D">
              <w:rPr>
                <w:sz w:val="22"/>
              </w:rPr>
              <w:t xml:space="preserve"> – </w:t>
            </w:r>
            <w:r w:rsidRPr="00FF6885">
              <w:rPr>
                <w:sz w:val="22"/>
              </w:rPr>
              <w:t>11</w:t>
            </w:r>
          </w:p>
        </w:tc>
        <w:tc>
          <w:tcPr>
            <w:tcW w:w="1701" w:type="dxa"/>
            <w:shd w:val="clear" w:color="auto" w:fill="A6A6A6"/>
          </w:tcPr>
          <w:p w:rsidR="00CF558C" w:rsidRPr="0076076B" w:rsidRDefault="00CF558C" w:rsidP="00DD423D">
            <w:pPr>
              <w:jc w:val="center"/>
              <w:rPr>
                <w:sz w:val="22"/>
              </w:rPr>
            </w:pPr>
            <w:r w:rsidRPr="00FF6885">
              <w:rPr>
                <w:sz w:val="22"/>
              </w:rPr>
              <w:t>12</w:t>
            </w:r>
            <w:r w:rsidRPr="00DD423D">
              <w:rPr>
                <w:sz w:val="22"/>
              </w:rPr>
              <w:t xml:space="preserve"> – </w:t>
            </w:r>
            <w:r w:rsidRPr="00FF6885">
              <w:rPr>
                <w:sz w:val="22"/>
              </w:rPr>
              <w:t>14</w:t>
            </w:r>
          </w:p>
        </w:tc>
        <w:tc>
          <w:tcPr>
            <w:tcW w:w="1842" w:type="dxa"/>
            <w:shd w:val="clear" w:color="auto" w:fill="A6A6A6"/>
          </w:tcPr>
          <w:p w:rsidR="00CF558C" w:rsidRPr="0076076B" w:rsidRDefault="00CF558C" w:rsidP="00DD423D">
            <w:pPr>
              <w:jc w:val="center"/>
              <w:rPr>
                <w:sz w:val="22"/>
              </w:rPr>
            </w:pPr>
            <w:r w:rsidRPr="00FF6885">
              <w:rPr>
                <w:sz w:val="22"/>
              </w:rPr>
              <w:t>15</w:t>
            </w:r>
          </w:p>
        </w:tc>
      </w:tr>
      <w:tr w:rsidR="00CF558C" w:rsidRPr="0076076B" w:rsidTr="00DD423D">
        <w:tc>
          <w:tcPr>
            <w:tcW w:w="1668" w:type="dxa"/>
            <w:shd w:val="clear" w:color="auto" w:fill="auto"/>
          </w:tcPr>
          <w:p w:rsidR="00CF558C" w:rsidRPr="00FF6885" w:rsidRDefault="00CF558C" w:rsidP="00DD423D">
            <w:pPr>
              <w:jc w:val="center"/>
              <w:rPr>
                <w:b/>
                <w:sz w:val="22"/>
              </w:rPr>
            </w:pPr>
            <w:r w:rsidRPr="00FF6885">
              <w:rPr>
                <w:b/>
                <w:sz w:val="22"/>
              </w:rPr>
              <w:t>14</w:t>
            </w:r>
          </w:p>
        </w:tc>
        <w:tc>
          <w:tcPr>
            <w:tcW w:w="1701" w:type="dxa"/>
            <w:shd w:val="clear" w:color="auto" w:fill="auto"/>
          </w:tcPr>
          <w:p w:rsidR="00CF558C" w:rsidRPr="0076076B" w:rsidRDefault="00CF558C" w:rsidP="00DD423D">
            <w:pPr>
              <w:jc w:val="center"/>
              <w:rPr>
                <w:sz w:val="22"/>
              </w:rPr>
            </w:pPr>
            <w:r w:rsidRPr="00FF6885">
              <w:rPr>
                <w:sz w:val="22"/>
              </w:rPr>
              <w:t>9</w:t>
            </w:r>
            <w:r w:rsidRPr="00DD423D">
              <w:rPr>
                <w:sz w:val="22"/>
              </w:rPr>
              <w:t xml:space="preserve"> – </w:t>
            </w:r>
            <w:r w:rsidRPr="00FF6885">
              <w:rPr>
                <w:sz w:val="22"/>
              </w:rPr>
              <w:t>11</w:t>
            </w:r>
          </w:p>
        </w:tc>
        <w:tc>
          <w:tcPr>
            <w:tcW w:w="1701" w:type="dxa"/>
            <w:shd w:val="clear" w:color="auto" w:fill="auto"/>
          </w:tcPr>
          <w:p w:rsidR="00CF558C" w:rsidRPr="0076076B" w:rsidRDefault="00CF558C" w:rsidP="00DD423D">
            <w:pPr>
              <w:jc w:val="center"/>
              <w:rPr>
                <w:sz w:val="22"/>
              </w:rPr>
            </w:pPr>
            <w:r w:rsidRPr="00FF6885">
              <w:rPr>
                <w:sz w:val="22"/>
              </w:rPr>
              <w:t>12</w:t>
            </w:r>
            <w:r w:rsidRPr="00DD423D">
              <w:rPr>
                <w:sz w:val="22"/>
              </w:rPr>
              <w:t xml:space="preserve"> – </w:t>
            </w:r>
            <w:r w:rsidRPr="00FF6885">
              <w:rPr>
                <w:sz w:val="22"/>
              </w:rPr>
              <w:t>13</w:t>
            </w:r>
          </w:p>
        </w:tc>
        <w:tc>
          <w:tcPr>
            <w:tcW w:w="1842" w:type="dxa"/>
            <w:shd w:val="clear" w:color="auto" w:fill="auto"/>
          </w:tcPr>
          <w:p w:rsidR="00CF558C" w:rsidRPr="0076076B" w:rsidRDefault="00CF558C" w:rsidP="00DD423D">
            <w:pPr>
              <w:jc w:val="center"/>
              <w:rPr>
                <w:sz w:val="22"/>
              </w:rPr>
            </w:pPr>
            <w:r w:rsidRPr="00FF6885">
              <w:rPr>
                <w:sz w:val="22"/>
              </w:rPr>
              <w:t>14</w:t>
            </w:r>
          </w:p>
        </w:tc>
      </w:tr>
      <w:tr w:rsidR="00CF558C" w:rsidRPr="0076076B" w:rsidTr="00DD423D">
        <w:tc>
          <w:tcPr>
            <w:tcW w:w="1668" w:type="dxa"/>
            <w:shd w:val="clear" w:color="auto" w:fill="auto"/>
          </w:tcPr>
          <w:p w:rsidR="00CF558C" w:rsidRPr="00FF6885" w:rsidRDefault="00CF558C" w:rsidP="00DD423D">
            <w:pPr>
              <w:jc w:val="center"/>
              <w:rPr>
                <w:b/>
                <w:sz w:val="22"/>
              </w:rPr>
            </w:pPr>
            <w:r w:rsidRPr="00FF6885">
              <w:rPr>
                <w:b/>
                <w:sz w:val="22"/>
              </w:rPr>
              <w:t>13</w:t>
            </w:r>
          </w:p>
        </w:tc>
        <w:tc>
          <w:tcPr>
            <w:tcW w:w="1701" w:type="dxa"/>
            <w:shd w:val="clear" w:color="auto" w:fill="auto"/>
          </w:tcPr>
          <w:p w:rsidR="00CF558C" w:rsidRPr="0076076B" w:rsidRDefault="00CF558C" w:rsidP="00DD423D">
            <w:pPr>
              <w:jc w:val="center"/>
              <w:rPr>
                <w:sz w:val="22"/>
              </w:rPr>
            </w:pPr>
            <w:r w:rsidRPr="00FF6885">
              <w:rPr>
                <w:sz w:val="22"/>
              </w:rPr>
              <w:t>8</w:t>
            </w:r>
            <w:r w:rsidRPr="00DD423D">
              <w:rPr>
                <w:sz w:val="22"/>
              </w:rPr>
              <w:t xml:space="preserve"> – </w:t>
            </w:r>
            <w:r w:rsidRPr="00FF6885">
              <w:rPr>
                <w:sz w:val="22"/>
              </w:rPr>
              <w:t>10</w:t>
            </w:r>
          </w:p>
        </w:tc>
        <w:tc>
          <w:tcPr>
            <w:tcW w:w="1701" w:type="dxa"/>
            <w:shd w:val="clear" w:color="auto" w:fill="auto"/>
          </w:tcPr>
          <w:p w:rsidR="00CF558C" w:rsidRPr="0076076B" w:rsidRDefault="00CF558C" w:rsidP="00DD423D">
            <w:pPr>
              <w:jc w:val="center"/>
              <w:rPr>
                <w:sz w:val="22"/>
              </w:rPr>
            </w:pPr>
            <w:r w:rsidRPr="00FF6885">
              <w:rPr>
                <w:sz w:val="22"/>
              </w:rPr>
              <w:t>11</w:t>
            </w:r>
            <w:r w:rsidRPr="00DD423D">
              <w:rPr>
                <w:sz w:val="22"/>
              </w:rPr>
              <w:t xml:space="preserve"> – </w:t>
            </w:r>
            <w:r w:rsidRPr="00FF6885">
              <w:rPr>
                <w:sz w:val="22"/>
              </w:rPr>
              <w:t>12</w:t>
            </w:r>
          </w:p>
        </w:tc>
        <w:tc>
          <w:tcPr>
            <w:tcW w:w="1842" w:type="dxa"/>
            <w:shd w:val="clear" w:color="auto" w:fill="auto"/>
          </w:tcPr>
          <w:p w:rsidR="00CF558C" w:rsidRPr="0076076B" w:rsidRDefault="00CF558C" w:rsidP="00DD423D">
            <w:pPr>
              <w:jc w:val="center"/>
              <w:rPr>
                <w:sz w:val="22"/>
              </w:rPr>
            </w:pPr>
            <w:r w:rsidRPr="00FF6885">
              <w:rPr>
                <w:sz w:val="22"/>
              </w:rPr>
              <w:t>13</w:t>
            </w:r>
          </w:p>
        </w:tc>
      </w:tr>
      <w:tr w:rsidR="00CF558C" w:rsidRPr="0076076B" w:rsidTr="00DD423D">
        <w:tc>
          <w:tcPr>
            <w:tcW w:w="1668" w:type="dxa"/>
            <w:shd w:val="clear" w:color="auto" w:fill="auto"/>
          </w:tcPr>
          <w:p w:rsidR="00CF558C" w:rsidRPr="00FF6885" w:rsidRDefault="00CF558C" w:rsidP="00DD423D">
            <w:pPr>
              <w:jc w:val="center"/>
              <w:rPr>
                <w:b/>
                <w:sz w:val="22"/>
              </w:rPr>
            </w:pPr>
            <w:r w:rsidRPr="00FF6885">
              <w:rPr>
                <w:b/>
                <w:sz w:val="22"/>
              </w:rPr>
              <w:t>12</w:t>
            </w:r>
          </w:p>
        </w:tc>
        <w:tc>
          <w:tcPr>
            <w:tcW w:w="1701" w:type="dxa"/>
            <w:shd w:val="clear" w:color="auto" w:fill="auto"/>
          </w:tcPr>
          <w:p w:rsidR="00CF558C" w:rsidRPr="0076076B" w:rsidRDefault="00CF558C" w:rsidP="00DD423D">
            <w:pPr>
              <w:jc w:val="center"/>
              <w:rPr>
                <w:sz w:val="22"/>
              </w:rPr>
            </w:pPr>
            <w:r w:rsidRPr="00FF6885">
              <w:rPr>
                <w:sz w:val="22"/>
              </w:rPr>
              <w:t>8</w:t>
            </w:r>
            <w:r w:rsidRPr="00DD423D">
              <w:rPr>
                <w:sz w:val="22"/>
              </w:rPr>
              <w:t xml:space="preserve"> – </w:t>
            </w:r>
            <w:r w:rsidRPr="00FF6885">
              <w:rPr>
                <w:sz w:val="22"/>
              </w:rPr>
              <w:t>9</w:t>
            </w:r>
          </w:p>
        </w:tc>
        <w:tc>
          <w:tcPr>
            <w:tcW w:w="1701" w:type="dxa"/>
            <w:shd w:val="clear" w:color="auto" w:fill="auto"/>
          </w:tcPr>
          <w:p w:rsidR="00CF558C" w:rsidRPr="0076076B" w:rsidRDefault="00CF558C" w:rsidP="00DD423D">
            <w:pPr>
              <w:jc w:val="center"/>
              <w:rPr>
                <w:sz w:val="22"/>
              </w:rPr>
            </w:pPr>
            <w:r w:rsidRPr="00FF6885">
              <w:rPr>
                <w:sz w:val="22"/>
              </w:rPr>
              <w:t>10</w:t>
            </w:r>
            <w:r w:rsidRPr="00DD423D">
              <w:rPr>
                <w:sz w:val="22"/>
              </w:rPr>
              <w:t xml:space="preserve"> – </w:t>
            </w:r>
            <w:r w:rsidRPr="00FF6885">
              <w:rPr>
                <w:sz w:val="22"/>
              </w:rPr>
              <w:t>11</w:t>
            </w:r>
          </w:p>
        </w:tc>
        <w:tc>
          <w:tcPr>
            <w:tcW w:w="1842" w:type="dxa"/>
            <w:shd w:val="clear" w:color="auto" w:fill="auto"/>
          </w:tcPr>
          <w:p w:rsidR="00CF558C" w:rsidRPr="0076076B" w:rsidRDefault="00CF558C" w:rsidP="00DD423D">
            <w:pPr>
              <w:jc w:val="center"/>
              <w:rPr>
                <w:sz w:val="22"/>
              </w:rPr>
            </w:pPr>
            <w:r w:rsidRPr="00FF6885">
              <w:rPr>
                <w:sz w:val="22"/>
              </w:rPr>
              <w:t>12</w:t>
            </w:r>
          </w:p>
        </w:tc>
      </w:tr>
      <w:tr w:rsidR="00CF558C" w:rsidRPr="0076076B" w:rsidTr="00DD423D">
        <w:tc>
          <w:tcPr>
            <w:tcW w:w="1668" w:type="dxa"/>
            <w:shd w:val="clear" w:color="auto" w:fill="auto"/>
          </w:tcPr>
          <w:p w:rsidR="00CF558C" w:rsidRPr="00FF6885" w:rsidRDefault="00CF558C" w:rsidP="00DD423D">
            <w:pPr>
              <w:jc w:val="center"/>
              <w:rPr>
                <w:b/>
                <w:sz w:val="22"/>
              </w:rPr>
            </w:pPr>
            <w:r w:rsidRPr="00FF6885">
              <w:rPr>
                <w:b/>
                <w:sz w:val="22"/>
              </w:rPr>
              <w:t>11</w:t>
            </w:r>
          </w:p>
        </w:tc>
        <w:tc>
          <w:tcPr>
            <w:tcW w:w="1701" w:type="dxa"/>
            <w:shd w:val="clear" w:color="auto" w:fill="auto"/>
          </w:tcPr>
          <w:p w:rsidR="00CF558C" w:rsidRPr="0076076B" w:rsidRDefault="00CF558C" w:rsidP="00DD423D">
            <w:pPr>
              <w:jc w:val="center"/>
              <w:rPr>
                <w:sz w:val="22"/>
              </w:rPr>
            </w:pPr>
            <w:r w:rsidRPr="00FF6885">
              <w:rPr>
                <w:sz w:val="22"/>
              </w:rPr>
              <w:t>7</w:t>
            </w:r>
            <w:r w:rsidRPr="00DD423D">
              <w:rPr>
                <w:sz w:val="22"/>
              </w:rPr>
              <w:t xml:space="preserve"> – </w:t>
            </w:r>
            <w:r w:rsidRPr="00FF6885">
              <w:rPr>
                <w:sz w:val="22"/>
              </w:rPr>
              <w:t>8</w:t>
            </w:r>
          </w:p>
        </w:tc>
        <w:tc>
          <w:tcPr>
            <w:tcW w:w="1701" w:type="dxa"/>
            <w:shd w:val="clear" w:color="auto" w:fill="auto"/>
          </w:tcPr>
          <w:p w:rsidR="00CF558C" w:rsidRPr="0076076B" w:rsidRDefault="00CF558C" w:rsidP="00DD423D">
            <w:pPr>
              <w:jc w:val="center"/>
              <w:rPr>
                <w:sz w:val="22"/>
              </w:rPr>
            </w:pPr>
            <w:r w:rsidRPr="00FF6885">
              <w:rPr>
                <w:sz w:val="22"/>
              </w:rPr>
              <w:t>9</w:t>
            </w:r>
            <w:r w:rsidRPr="00DD423D">
              <w:rPr>
                <w:sz w:val="22"/>
              </w:rPr>
              <w:t xml:space="preserve"> – </w:t>
            </w:r>
            <w:r w:rsidRPr="00FF6885">
              <w:rPr>
                <w:sz w:val="22"/>
              </w:rPr>
              <w:t>10</w:t>
            </w:r>
          </w:p>
        </w:tc>
        <w:tc>
          <w:tcPr>
            <w:tcW w:w="1842" w:type="dxa"/>
            <w:shd w:val="clear" w:color="auto" w:fill="auto"/>
          </w:tcPr>
          <w:p w:rsidR="00CF558C" w:rsidRPr="0076076B" w:rsidRDefault="00CF558C" w:rsidP="00DD423D">
            <w:pPr>
              <w:jc w:val="center"/>
              <w:rPr>
                <w:sz w:val="22"/>
              </w:rPr>
            </w:pPr>
            <w:r w:rsidRPr="00FF6885">
              <w:rPr>
                <w:sz w:val="22"/>
              </w:rPr>
              <w:t>11</w:t>
            </w:r>
          </w:p>
        </w:tc>
      </w:tr>
      <w:tr w:rsidR="00CF558C" w:rsidRPr="0076076B" w:rsidTr="00553229">
        <w:tc>
          <w:tcPr>
            <w:tcW w:w="1668" w:type="dxa"/>
            <w:shd w:val="clear" w:color="auto" w:fill="A6A6A6"/>
          </w:tcPr>
          <w:p w:rsidR="00CF558C" w:rsidRPr="00FF6885" w:rsidRDefault="00CF558C" w:rsidP="00DD423D">
            <w:pPr>
              <w:jc w:val="center"/>
              <w:rPr>
                <w:b/>
                <w:sz w:val="22"/>
              </w:rPr>
            </w:pPr>
            <w:r w:rsidRPr="00FF6885">
              <w:rPr>
                <w:b/>
                <w:sz w:val="22"/>
              </w:rPr>
              <w:t>10</w:t>
            </w:r>
          </w:p>
        </w:tc>
        <w:tc>
          <w:tcPr>
            <w:tcW w:w="1701" w:type="dxa"/>
            <w:shd w:val="clear" w:color="auto" w:fill="A6A6A6"/>
          </w:tcPr>
          <w:p w:rsidR="00CF558C" w:rsidRPr="0076076B" w:rsidRDefault="00CF558C" w:rsidP="00DD423D">
            <w:pPr>
              <w:jc w:val="center"/>
              <w:rPr>
                <w:sz w:val="22"/>
              </w:rPr>
            </w:pPr>
            <w:r w:rsidRPr="00FF6885">
              <w:rPr>
                <w:sz w:val="22"/>
              </w:rPr>
              <w:t>6</w:t>
            </w:r>
            <w:r w:rsidRPr="00DD423D">
              <w:rPr>
                <w:sz w:val="22"/>
              </w:rPr>
              <w:t xml:space="preserve"> – </w:t>
            </w:r>
            <w:r w:rsidRPr="00FF6885">
              <w:rPr>
                <w:sz w:val="22"/>
              </w:rPr>
              <w:t>7</w:t>
            </w:r>
          </w:p>
        </w:tc>
        <w:tc>
          <w:tcPr>
            <w:tcW w:w="1701" w:type="dxa"/>
            <w:shd w:val="clear" w:color="auto" w:fill="A6A6A6"/>
          </w:tcPr>
          <w:p w:rsidR="00CF558C" w:rsidRPr="0076076B" w:rsidRDefault="00CF558C" w:rsidP="00DD423D">
            <w:pPr>
              <w:jc w:val="center"/>
              <w:rPr>
                <w:sz w:val="22"/>
              </w:rPr>
            </w:pPr>
            <w:r w:rsidRPr="00FF6885">
              <w:rPr>
                <w:sz w:val="22"/>
              </w:rPr>
              <w:t>8</w:t>
            </w:r>
            <w:r w:rsidRPr="00DD423D">
              <w:rPr>
                <w:sz w:val="22"/>
              </w:rPr>
              <w:t xml:space="preserve"> – </w:t>
            </w:r>
            <w:r w:rsidRPr="00FF6885">
              <w:rPr>
                <w:sz w:val="22"/>
              </w:rPr>
              <w:t>9</w:t>
            </w:r>
          </w:p>
        </w:tc>
        <w:tc>
          <w:tcPr>
            <w:tcW w:w="1842" w:type="dxa"/>
            <w:shd w:val="clear" w:color="auto" w:fill="A6A6A6"/>
          </w:tcPr>
          <w:p w:rsidR="00CF558C" w:rsidRPr="0076076B" w:rsidRDefault="00CF558C" w:rsidP="00DD423D">
            <w:pPr>
              <w:jc w:val="center"/>
              <w:rPr>
                <w:sz w:val="22"/>
              </w:rPr>
            </w:pPr>
            <w:r w:rsidRPr="00FF6885">
              <w:rPr>
                <w:sz w:val="22"/>
              </w:rPr>
              <w:t>10</w:t>
            </w:r>
          </w:p>
        </w:tc>
      </w:tr>
      <w:tr w:rsidR="00CF558C" w:rsidRPr="0076076B" w:rsidTr="00DD423D">
        <w:tc>
          <w:tcPr>
            <w:tcW w:w="1668" w:type="dxa"/>
            <w:shd w:val="clear" w:color="auto" w:fill="auto"/>
          </w:tcPr>
          <w:p w:rsidR="00CF558C" w:rsidRPr="00FF6885" w:rsidRDefault="00CF558C" w:rsidP="00DD423D">
            <w:pPr>
              <w:jc w:val="center"/>
              <w:rPr>
                <w:b/>
                <w:sz w:val="22"/>
              </w:rPr>
            </w:pPr>
            <w:r w:rsidRPr="00FF6885">
              <w:rPr>
                <w:b/>
                <w:sz w:val="22"/>
              </w:rPr>
              <w:t>9</w:t>
            </w:r>
          </w:p>
        </w:tc>
        <w:tc>
          <w:tcPr>
            <w:tcW w:w="1701" w:type="dxa"/>
            <w:shd w:val="clear" w:color="auto" w:fill="auto"/>
          </w:tcPr>
          <w:p w:rsidR="00CF558C" w:rsidRPr="0076076B" w:rsidRDefault="00CF558C" w:rsidP="00DD423D">
            <w:pPr>
              <w:jc w:val="center"/>
              <w:rPr>
                <w:sz w:val="22"/>
              </w:rPr>
            </w:pPr>
            <w:r w:rsidRPr="00FF6885">
              <w:rPr>
                <w:sz w:val="22"/>
              </w:rPr>
              <w:t>6</w:t>
            </w:r>
            <w:r w:rsidRPr="00DD423D">
              <w:rPr>
                <w:sz w:val="22"/>
              </w:rPr>
              <w:t xml:space="preserve"> – </w:t>
            </w:r>
            <w:r w:rsidRPr="00FF6885">
              <w:rPr>
                <w:sz w:val="22"/>
              </w:rPr>
              <w:t>7</w:t>
            </w:r>
          </w:p>
        </w:tc>
        <w:tc>
          <w:tcPr>
            <w:tcW w:w="1701" w:type="dxa"/>
            <w:shd w:val="clear" w:color="auto" w:fill="auto"/>
          </w:tcPr>
          <w:p w:rsidR="00CF558C" w:rsidRPr="0076076B" w:rsidRDefault="00CF558C" w:rsidP="00DD423D">
            <w:pPr>
              <w:jc w:val="center"/>
              <w:rPr>
                <w:sz w:val="22"/>
              </w:rPr>
            </w:pPr>
            <w:r w:rsidRPr="00FF6885">
              <w:rPr>
                <w:sz w:val="22"/>
              </w:rPr>
              <w:t>8</w:t>
            </w:r>
          </w:p>
        </w:tc>
        <w:tc>
          <w:tcPr>
            <w:tcW w:w="1842" w:type="dxa"/>
            <w:shd w:val="clear" w:color="auto" w:fill="auto"/>
          </w:tcPr>
          <w:p w:rsidR="00CF558C" w:rsidRPr="0076076B" w:rsidRDefault="00CF558C" w:rsidP="00DD423D">
            <w:pPr>
              <w:jc w:val="center"/>
              <w:rPr>
                <w:sz w:val="22"/>
              </w:rPr>
            </w:pPr>
            <w:r w:rsidRPr="00FF6885">
              <w:rPr>
                <w:sz w:val="22"/>
              </w:rPr>
              <w:t>9</w:t>
            </w:r>
          </w:p>
        </w:tc>
      </w:tr>
      <w:tr w:rsidR="00CF558C" w:rsidRPr="0076076B" w:rsidTr="00DD423D">
        <w:tc>
          <w:tcPr>
            <w:tcW w:w="1668" w:type="dxa"/>
            <w:shd w:val="clear" w:color="auto" w:fill="auto"/>
          </w:tcPr>
          <w:p w:rsidR="00CF558C" w:rsidRPr="00FF6885" w:rsidRDefault="00CF558C" w:rsidP="00DD423D">
            <w:pPr>
              <w:jc w:val="center"/>
              <w:rPr>
                <w:b/>
                <w:sz w:val="22"/>
              </w:rPr>
            </w:pPr>
            <w:r w:rsidRPr="00FF6885">
              <w:rPr>
                <w:b/>
                <w:sz w:val="22"/>
              </w:rPr>
              <w:t>8</w:t>
            </w:r>
          </w:p>
        </w:tc>
        <w:tc>
          <w:tcPr>
            <w:tcW w:w="1701" w:type="dxa"/>
            <w:shd w:val="clear" w:color="auto" w:fill="auto"/>
          </w:tcPr>
          <w:p w:rsidR="00CF558C" w:rsidRPr="0076076B" w:rsidRDefault="00CF558C" w:rsidP="00DD423D">
            <w:pPr>
              <w:jc w:val="center"/>
              <w:rPr>
                <w:sz w:val="22"/>
              </w:rPr>
            </w:pPr>
            <w:r w:rsidRPr="00FF6885">
              <w:rPr>
                <w:sz w:val="22"/>
              </w:rPr>
              <w:t>5</w:t>
            </w:r>
            <w:r w:rsidRPr="00DD423D">
              <w:rPr>
                <w:sz w:val="22"/>
              </w:rPr>
              <w:t xml:space="preserve"> – </w:t>
            </w:r>
            <w:r w:rsidRPr="00FF6885">
              <w:rPr>
                <w:sz w:val="22"/>
              </w:rPr>
              <w:t>6</w:t>
            </w:r>
          </w:p>
        </w:tc>
        <w:tc>
          <w:tcPr>
            <w:tcW w:w="1701" w:type="dxa"/>
            <w:shd w:val="clear" w:color="auto" w:fill="auto"/>
          </w:tcPr>
          <w:p w:rsidR="00CF558C" w:rsidRPr="0076076B" w:rsidRDefault="00CF558C" w:rsidP="00DD423D">
            <w:pPr>
              <w:jc w:val="center"/>
              <w:rPr>
                <w:sz w:val="22"/>
              </w:rPr>
            </w:pPr>
            <w:r w:rsidRPr="00FF6885">
              <w:rPr>
                <w:sz w:val="22"/>
              </w:rPr>
              <w:t>7</w:t>
            </w:r>
          </w:p>
        </w:tc>
        <w:tc>
          <w:tcPr>
            <w:tcW w:w="1842" w:type="dxa"/>
            <w:shd w:val="clear" w:color="auto" w:fill="auto"/>
          </w:tcPr>
          <w:p w:rsidR="00CF558C" w:rsidRPr="0076076B" w:rsidRDefault="00CF558C" w:rsidP="00DD423D">
            <w:pPr>
              <w:jc w:val="center"/>
              <w:rPr>
                <w:sz w:val="22"/>
              </w:rPr>
            </w:pPr>
            <w:r w:rsidRPr="00FF6885">
              <w:rPr>
                <w:sz w:val="22"/>
              </w:rPr>
              <w:t>8</w:t>
            </w:r>
          </w:p>
        </w:tc>
      </w:tr>
      <w:tr w:rsidR="00CF558C" w:rsidRPr="0076076B" w:rsidTr="00DD423D">
        <w:tc>
          <w:tcPr>
            <w:tcW w:w="1668" w:type="dxa"/>
            <w:shd w:val="clear" w:color="auto" w:fill="auto"/>
          </w:tcPr>
          <w:p w:rsidR="00CF558C" w:rsidRPr="00FF6885" w:rsidRDefault="00CF558C" w:rsidP="00DD423D">
            <w:pPr>
              <w:jc w:val="center"/>
              <w:rPr>
                <w:b/>
                <w:sz w:val="22"/>
              </w:rPr>
            </w:pPr>
            <w:r w:rsidRPr="00FF6885">
              <w:rPr>
                <w:b/>
                <w:sz w:val="22"/>
              </w:rPr>
              <w:t>7</w:t>
            </w:r>
          </w:p>
        </w:tc>
        <w:tc>
          <w:tcPr>
            <w:tcW w:w="1701" w:type="dxa"/>
            <w:shd w:val="clear" w:color="auto" w:fill="auto"/>
          </w:tcPr>
          <w:p w:rsidR="00CF558C" w:rsidRPr="0076076B" w:rsidRDefault="00CF558C" w:rsidP="00DD423D">
            <w:pPr>
              <w:jc w:val="center"/>
              <w:rPr>
                <w:sz w:val="22"/>
              </w:rPr>
            </w:pPr>
            <w:r w:rsidRPr="00FF6885">
              <w:rPr>
                <w:sz w:val="22"/>
              </w:rPr>
              <w:t>5</w:t>
            </w:r>
          </w:p>
        </w:tc>
        <w:tc>
          <w:tcPr>
            <w:tcW w:w="1701" w:type="dxa"/>
            <w:shd w:val="clear" w:color="auto" w:fill="auto"/>
          </w:tcPr>
          <w:p w:rsidR="00CF558C" w:rsidRPr="0076076B" w:rsidRDefault="00CF558C" w:rsidP="00DD423D">
            <w:pPr>
              <w:jc w:val="center"/>
              <w:rPr>
                <w:sz w:val="22"/>
              </w:rPr>
            </w:pPr>
            <w:r w:rsidRPr="00FF6885">
              <w:rPr>
                <w:sz w:val="22"/>
              </w:rPr>
              <w:t>6</w:t>
            </w:r>
          </w:p>
        </w:tc>
        <w:tc>
          <w:tcPr>
            <w:tcW w:w="1842" w:type="dxa"/>
            <w:shd w:val="clear" w:color="auto" w:fill="auto"/>
          </w:tcPr>
          <w:p w:rsidR="00CF558C" w:rsidRPr="0076076B" w:rsidRDefault="00CF558C" w:rsidP="00DD423D">
            <w:pPr>
              <w:jc w:val="center"/>
              <w:rPr>
                <w:sz w:val="22"/>
              </w:rPr>
            </w:pPr>
            <w:r w:rsidRPr="00FF6885">
              <w:rPr>
                <w:sz w:val="22"/>
              </w:rPr>
              <w:t>7</w:t>
            </w:r>
          </w:p>
        </w:tc>
      </w:tr>
      <w:tr w:rsidR="00CF558C" w:rsidRPr="0076076B" w:rsidTr="00DD423D">
        <w:tc>
          <w:tcPr>
            <w:tcW w:w="1668" w:type="dxa"/>
            <w:shd w:val="clear" w:color="auto" w:fill="auto"/>
          </w:tcPr>
          <w:p w:rsidR="00CF558C" w:rsidRPr="00FF6885" w:rsidRDefault="00CF558C" w:rsidP="00DD423D">
            <w:pPr>
              <w:jc w:val="center"/>
              <w:rPr>
                <w:b/>
                <w:sz w:val="22"/>
              </w:rPr>
            </w:pPr>
            <w:r w:rsidRPr="00FF6885">
              <w:rPr>
                <w:b/>
                <w:sz w:val="22"/>
              </w:rPr>
              <w:t>6</w:t>
            </w:r>
          </w:p>
        </w:tc>
        <w:tc>
          <w:tcPr>
            <w:tcW w:w="1701" w:type="dxa"/>
            <w:shd w:val="clear" w:color="auto" w:fill="auto"/>
          </w:tcPr>
          <w:p w:rsidR="00CF558C" w:rsidRPr="0076076B" w:rsidRDefault="00CF558C" w:rsidP="00DD423D">
            <w:pPr>
              <w:jc w:val="center"/>
              <w:rPr>
                <w:sz w:val="22"/>
              </w:rPr>
            </w:pPr>
            <w:r w:rsidRPr="00FF6885">
              <w:rPr>
                <w:sz w:val="22"/>
              </w:rPr>
              <w:t>4</w:t>
            </w:r>
          </w:p>
        </w:tc>
        <w:tc>
          <w:tcPr>
            <w:tcW w:w="1701" w:type="dxa"/>
            <w:shd w:val="clear" w:color="auto" w:fill="auto"/>
          </w:tcPr>
          <w:p w:rsidR="00CF558C" w:rsidRPr="0076076B" w:rsidRDefault="00CF558C" w:rsidP="00DD423D">
            <w:pPr>
              <w:jc w:val="center"/>
              <w:rPr>
                <w:sz w:val="22"/>
              </w:rPr>
            </w:pPr>
            <w:r w:rsidRPr="00FF6885">
              <w:rPr>
                <w:sz w:val="22"/>
              </w:rPr>
              <w:t>5</w:t>
            </w:r>
          </w:p>
        </w:tc>
        <w:tc>
          <w:tcPr>
            <w:tcW w:w="1842" w:type="dxa"/>
            <w:shd w:val="clear" w:color="auto" w:fill="auto"/>
          </w:tcPr>
          <w:p w:rsidR="00CF558C" w:rsidRPr="0076076B" w:rsidRDefault="00CF558C" w:rsidP="00DD423D">
            <w:pPr>
              <w:jc w:val="center"/>
              <w:rPr>
                <w:sz w:val="22"/>
              </w:rPr>
            </w:pPr>
            <w:r w:rsidRPr="00FF6885">
              <w:rPr>
                <w:sz w:val="22"/>
              </w:rPr>
              <w:t>6</w:t>
            </w:r>
          </w:p>
        </w:tc>
      </w:tr>
      <w:tr w:rsidR="00CF558C" w:rsidRPr="0076076B" w:rsidTr="00553229">
        <w:tc>
          <w:tcPr>
            <w:tcW w:w="1668" w:type="dxa"/>
            <w:shd w:val="clear" w:color="auto" w:fill="A6A6A6"/>
          </w:tcPr>
          <w:p w:rsidR="00CF558C" w:rsidRPr="00FF6885" w:rsidRDefault="00CF558C" w:rsidP="00DD423D">
            <w:pPr>
              <w:jc w:val="center"/>
              <w:rPr>
                <w:b/>
                <w:sz w:val="22"/>
              </w:rPr>
            </w:pPr>
            <w:r w:rsidRPr="00FF6885">
              <w:rPr>
                <w:b/>
                <w:sz w:val="22"/>
              </w:rPr>
              <w:t>5</w:t>
            </w:r>
          </w:p>
        </w:tc>
        <w:tc>
          <w:tcPr>
            <w:tcW w:w="1701" w:type="dxa"/>
            <w:shd w:val="clear" w:color="auto" w:fill="A6A6A6"/>
          </w:tcPr>
          <w:p w:rsidR="00CF558C" w:rsidRPr="0076076B" w:rsidRDefault="00CF558C" w:rsidP="00DD423D">
            <w:pPr>
              <w:jc w:val="center"/>
              <w:rPr>
                <w:sz w:val="22"/>
              </w:rPr>
            </w:pPr>
            <w:r w:rsidRPr="00FF6885">
              <w:rPr>
                <w:sz w:val="22"/>
              </w:rPr>
              <w:t>3</w:t>
            </w:r>
          </w:p>
        </w:tc>
        <w:tc>
          <w:tcPr>
            <w:tcW w:w="1701" w:type="dxa"/>
            <w:shd w:val="clear" w:color="auto" w:fill="A6A6A6"/>
          </w:tcPr>
          <w:p w:rsidR="00CF558C" w:rsidRPr="0076076B" w:rsidRDefault="00CF558C" w:rsidP="00DD423D">
            <w:pPr>
              <w:jc w:val="center"/>
              <w:rPr>
                <w:sz w:val="22"/>
              </w:rPr>
            </w:pPr>
            <w:r w:rsidRPr="00FF6885">
              <w:rPr>
                <w:sz w:val="22"/>
              </w:rPr>
              <w:t>4</w:t>
            </w:r>
          </w:p>
        </w:tc>
        <w:tc>
          <w:tcPr>
            <w:tcW w:w="1842" w:type="dxa"/>
            <w:shd w:val="clear" w:color="auto" w:fill="A6A6A6"/>
          </w:tcPr>
          <w:p w:rsidR="00CF558C" w:rsidRPr="0076076B" w:rsidRDefault="00CF558C" w:rsidP="00DD423D">
            <w:pPr>
              <w:jc w:val="center"/>
              <w:rPr>
                <w:sz w:val="22"/>
              </w:rPr>
            </w:pPr>
            <w:r w:rsidRPr="00FF6885">
              <w:rPr>
                <w:sz w:val="22"/>
              </w:rPr>
              <w:t>5</w:t>
            </w:r>
          </w:p>
        </w:tc>
      </w:tr>
      <w:tr w:rsidR="00CF558C" w:rsidRPr="0076076B" w:rsidTr="00DD423D">
        <w:tc>
          <w:tcPr>
            <w:tcW w:w="1668" w:type="dxa"/>
            <w:shd w:val="clear" w:color="auto" w:fill="auto"/>
          </w:tcPr>
          <w:p w:rsidR="00CF558C" w:rsidRPr="00FF6885" w:rsidRDefault="00CF558C" w:rsidP="00DD423D">
            <w:pPr>
              <w:jc w:val="center"/>
              <w:rPr>
                <w:b/>
                <w:sz w:val="22"/>
              </w:rPr>
            </w:pPr>
            <w:r w:rsidRPr="00FF6885">
              <w:rPr>
                <w:b/>
                <w:sz w:val="22"/>
              </w:rPr>
              <w:t>4</w:t>
            </w:r>
          </w:p>
        </w:tc>
        <w:tc>
          <w:tcPr>
            <w:tcW w:w="1701" w:type="dxa"/>
            <w:shd w:val="clear" w:color="auto" w:fill="auto"/>
          </w:tcPr>
          <w:p w:rsidR="00CF558C" w:rsidRPr="0076076B" w:rsidRDefault="00901D6F" w:rsidP="00DD423D">
            <w:pPr>
              <w:jc w:val="center"/>
              <w:rPr>
                <w:sz w:val="22"/>
              </w:rPr>
            </w:pPr>
            <w:r w:rsidRPr="00FF6885">
              <w:rPr>
                <w:sz w:val="22"/>
              </w:rPr>
              <w:t>3</w:t>
            </w:r>
          </w:p>
        </w:tc>
        <w:tc>
          <w:tcPr>
            <w:tcW w:w="1701" w:type="dxa"/>
            <w:shd w:val="clear" w:color="auto" w:fill="auto"/>
          </w:tcPr>
          <w:p w:rsidR="00CF558C" w:rsidRPr="0076076B" w:rsidRDefault="00901D6F" w:rsidP="00DD423D">
            <w:pPr>
              <w:jc w:val="center"/>
              <w:rPr>
                <w:sz w:val="22"/>
              </w:rPr>
            </w:pPr>
            <w:r w:rsidRPr="00FF6885">
              <w:rPr>
                <w:sz w:val="22"/>
              </w:rPr>
              <w:t>4</w:t>
            </w:r>
          </w:p>
        </w:tc>
        <w:tc>
          <w:tcPr>
            <w:tcW w:w="1842" w:type="dxa"/>
            <w:shd w:val="clear" w:color="auto" w:fill="auto"/>
          </w:tcPr>
          <w:p w:rsidR="00CF558C" w:rsidRPr="0076076B" w:rsidRDefault="00901D6F" w:rsidP="00DD423D">
            <w:pPr>
              <w:jc w:val="center"/>
              <w:rPr>
                <w:sz w:val="22"/>
              </w:rPr>
            </w:pPr>
            <w:r w:rsidRPr="00FF6885">
              <w:rPr>
                <w:sz w:val="22"/>
              </w:rPr>
              <w:t>4</w:t>
            </w:r>
          </w:p>
        </w:tc>
      </w:tr>
      <w:tr w:rsidR="00CF558C" w:rsidRPr="0076076B" w:rsidTr="00DD423D">
        <w:tc>
          <w:tcPr>
            <w:tcW w:w="1668" w:type="dxa"/>
            <w:shd w:val="clear" w:color="auto" w:fill="auto"/>
          </w:tcPr>
          <w:p w:rsidR="00CF558C" w:rsidRPr="00FF6885" w:rsidRDefault="00CF558C" w:rsidP="00DD423D">
            <w:pPr>
              <w:jc w:val="center"/>
              <w:rPr>
                <w:b/>
                <w:sz w:val="22"/>
              </w:rPr>
            </w:pPr>
            <w:r w:rsidRPr="00FF6885">
              <w:rPr>
                <w:b/>
                <w:sz w:val="22"/>
              </w:rPr>
              <w:t>3</w:t>
            </w:r>
          </w:p>
        </w:tc>
        <w:tc>
          <w:tcPr>
            <w:tcW w:w="1701" w:type="dxa"/>
            <w:shd w:val="clear" w:color="auto" w:fill="auto"/>
          </w:tcPr>
          <w:p w:rsidR="00CF558C" w:rsidRPr="0076076B" w:rsidRDefault="00901D6F" w:rsidP="00DD423D">
            <w:pPr>
              <w:jc w:val="center"/>
              <w:rPr>
                <w:sz w:val="22"/>
              </w:rPr>
            </w:pPr>
            <w:r w:rsidRPr="00FF6885">
              <w:rPr>
                <w:sz w:val="22"/>
              </w:rPr>
              <w:t>2</w:t>
            </w:r>
          </w:p>
        </w:tc>
        <w:tc>
          <w:tcPr>
            <w:tcW w:w="1701" w:type="dxa"/>
            <w:shd w:val="clear" w:color="auto" w:fill="auto"/>
          </w:tcPr>
          <w:p w:rsidR="00CF558C" w:rsidRPr="0076076B" w:rsidRDefault="00901D6F" w:rsidP="00DD423D">
            <w:pPr>
              <w:jc w:val="center"/>
              <w:rPr>
                <w:sz w:val="22"/>
              </w:rPr>
            </w:pPr>
            <w:r w:rsidRPr="00FF6885">
              <w:rPr>
                <w:sz w:val="22"/>
              </w:rPr>
              <w:t>3</w:t>
            </w:r>
          </w:p>
        </w:tc>
        <w:tc>
          <w:tcPr>
            <w:tcW w:w="1842" w:type="dxa"/>
            <w:shd w:val="clear" w:color="auto" w:fill="auto"/>
          </w:tcPr>
          <w:p w:rsidR="00CF558C" w:rsidRPr="0076076B" w:rsidRDefault="00901D6F" w:rsidP="00DD423D">
            <w:pPr>
              <w:jc w:val="center"/>
              <w:rPr>
                <w:sz w:val="22"/>
              </w:rPr>
            </w:pPr>
            <w:r w:rsidRPr="00FF6885">
              <w:rPr>
                <w:sz w:val="22"/>
              </w:rPr>
              <w:t>3</w:t>
            </w:r>
          </w:p>
        </w:tc>
      </w:tr>
      <w:tr w:rsidR="00CF558C" w:rsidRPr="0076076B" w:rsidTr="00DD423D">
        <w:tc>
          <w:tcPr>
            <w:tcW w:w="1668" w:type="dxa"/>
            <w:shd w:val="clear" w:color="auto" w:fill="auto"/>
          </w:tcPr>
          <w:p w:rsidR="00CF558C" w:rsidRPr="00FF6885" w:rsidRDefault="00CF558C" w:rsidP="00DD423D">
            <w:pPr>
              <w:jc w:val="center"/>
              <w:rPr>
                <w:b/>
                <w:sz w:val="22"/>
              </w:rPr>
            </w:pPr>
            <w:r w:rsidRPr="00FF6885">
              <w:rPr>
                <w:b/>
                <w:sz w:val="22"/>
              </w:rPr>
              <w:t>2</w:t>
            </w:r>
          </w:p>
        </w:tc>
        <w:tc>
          <w:tcPr>
            <w:tcW w:w="1701" w:type="dxa"/>
            <w:shd w:val="clear" w:color="auto" w:fill="auto"/>
          </w:tcPr>
          <w:p w:rsidR="00CF558C" w:rsidRPr="0076076B" w:rsidRDefault="00901D6F" w:rsidP="00DD423D">
            <w:pPr>
              <w:jc w:val="center"/>
              <w:rPr>
                <w:sz w:val="22"/>
              </w:rPr>
            </w:pPr>
            <w:r w:rsidRPr="00FF6885">
              <w:rPr>
                <w:sz w:val="22"/>
              </w:rPr>
              <w:t>2</w:t>
            </w:r>
          </w:p>
        </w:tc>
        <w:tc>
          <w:tcPr>
            <w:tcW w:w="1701" w:type="dxa"/>
            <w:shd w:val="clear" w:color="auto" w:fill="auto"/>
          </w:tcPr>
          <w:p w:rsidR="00CF558C" w:rsidRPr="0076076B" w:rsidRDefault="00901D6F" w:rsidP="00DD423D">
            <w:pPr>
              <w:jc w:val="center"/>
              <w:rPr>
                <w:sz w:val="22"/>
              </w:rPr>
            </w:pPr>
            <w:r w:rsidRPr="00FF6885">
              <w:rPr>
                <w:sz w:val="22"/>
              </w:rPr>
              <w:t>2</w:t>
            </w:r>
          </w:p>
        </w:tc>
        <w:tc>
          <w:tcPr>
            <w:tcW w:w="1842" w:type="dxa"/>
            <w:shd w:val="clear" w:color="auto" w:fill="auto"/>
          </w:tcPr>
          <w:p w:rsidR="00CF558C" w:rsidRPr="0076076B" w:rsidRDefault="00901D6F" w:rsidP="00DD423D">
            <w:pPr>
              <w:jc w:val="center"/>
              <w:rPr>
                <w:sz w:val="22"/>
              </w:rPr>
            </w:pPr>
            <w:r w:rsidRPr="00FF6885">
              <w:rPr>
                <w:sz w:val="22"/>
              </w:rPr>
              <w:t>2</w:t>
            </w:r>
          </w:p>
        </w:tc>
      </w:tr>
    </w:tbl>
    <w:p w:rsidR="00CF558C" w:rsidRPr="004F6492" w:rsidRDefault="00CF558C" w:rsidP="00FF6885">
      <w:pPr>
        <w:jc w:val="both"/>
        <w:rPr>
          <w:b/>
          <w:sz w:val="22"/>
        </w:rPr>
      </w:pPr>
    </w:p>
    <w:sectPr w:rsidR="00CF558C" w:rsidRPr="004F6492" w:rsidSect="008A518C">
      <w:headerReference w:type="even" r:id="rId7"/>
      <w:headerReference w:type="default" r:id="rId8"/>
      <w:footerReference w:type="even" r:id="rId9"/>
      <w:footerReference w:type="default" r:id="rId10"/>
      <w:headerReference w:type="first" r:id="rId11"/>
      <w:footerReference w:type="first" r:id="rId12"/>
      <w:pgSz w:w="11907" w:h="16840" w:code="9"/>
      <w:pgMar w:top="-1560" w:right="1797" w:bottom="1440" w:left="1797" w:header="720" w:footer="6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E6B" w:rsidRDefault="006A2E6B">
      <w:r>
        <w:separator/>
      </w:r>
    </w:p>
  </w:endnote>
  <w:endnote w:type="continuationSeparator" w:id="0">
    <w:p w:rsidR="006A2E6B" w:rsidRDefault="006A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5C" w:rsidRDefault="00593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51" w:rsidRPr="007D1F27" w:rsidRDefault="008D3DBE" w:rsidP="00C77863">
    <w:pPr>
      <w:pStyle w:val="Footer"/>
      <w:ind w:hanging="284"/>
      <w:rPr>
        <w:sz w:val="18"/>
        <w:szCs w:val="18"/>
        <w:lang w:val="en-IE"/>
      </w:rPr>
    </w:pPr>
    <w:r w:rsidRPr="007D1F27">
      <w:rPr>
        <w:b/>
        <w:sz w:val="18"/>
        <w:szCs w:val="18"/>
        <w:lang w:val="en-IE"/>
      </w:rPr>
      <w:t>2021</w:t>
    </w:r>
    <w:r w:rsidR="007D1F27" w:rsidRPr="007D1F27">
      <w:rPr>
        <w:b/>
        <w:sz w:val="18"/>
        <w:szCs w:val="18"/>
        <w:lang w:val="en-IE"/>
      </w:rPr>
      <w:t>.1</w:t>
    </w:r>
    <w:r w:rsidR="009E6760" w:rsidRPr="007D1F27">
      <w:rPr>
        <w:sz w:val="18"/>
        <w:szCs w:val="18"/>
        <w:lang w:val="en-IE"/>
      </w:rPr>
      <w:tab/>
    </w:r>
    <w:r w:rsidR="00465351" w:rsidRPr="007D1F27">
      <w:rPr>
        <w:sz w:val="18"/>
        <w:szCs w:val="18"/>
        <w:lang w:val="en-IE"/>
      </w:rPr>
      <w:tab/>
      <w:t xml:space="preserve">Page </w:t>
    </w:r>
    <w:r w:rsidR="00465351" w:rsidRPr="003624CF">
      <w:rPr>
        <w:sz w:val="18"/>
        <w:szCs w:val="18"/>
      </w:rPr>
      <w:fldChar w:fldCharType="begin"/>
    </w:r>
    <w:r w:rsidR="00465351" w:rsidRPr="007D1F27">
      <w:rPr>
        <w:sz w:val="18"/>
        <w:szCs w:val="18"/>
        <w:lang w:val="en-IE"/>
      </w:rPr>
      <w:instrText xml:space="preserve"> PAGE </w:instrText>
    </w:r>
    <w:r w:rsidR="00465351" w:rsidRPr="003624CF">
      <w:rPr>
        <w:sz w:val="18"/>
        <w:szCs w:val="18"/>
      </w:rPr>
      <w:fldChar w:fldCharType="separate"/>
    </w:r>
    <w:r w:rsidR="007D1F27">
      <w:rPr>
        <w:noProof/>
        <w:sz w:val="18"/>
        <w:szCs w:val="18"/>
        <w:lang w:val="en-IE"/>
      </w:rPr>
      <w:t>5</w:t>
    </w:r>
    <w:r w:rsidR="00465351" w:rsidRPr="003624CF">
      <w:rPr>
        <w:sz w:val="18"/>
        <w:szCs w:val="18"/>
      </w:rPr>
      <w:fldChar w:fldCharType="end"/>
    </w:r>
    <w:r w:rsidR="00465351" w:rsidRPr="007D1F27">
      <w:rPr>
        <w:sz w:val="18"/>
        <w:szCs w:val="18"/>
        <w:lang w:val="en-IE"/>
      </w:rPr>
      <w:t xml:space="preserve"> sur </w:t>
    </w:r>
    <w:r w:rsidR="00465351" w:rsidRPr="003624CF">
      <w:rPr>
        <w:sz w:val="18"/>
        <w:szCs w:val="18"/>
      </w:rPr>
      <w:fldChar w:fldCharType="begin"/>
    </w:r>
    <w:r w:rsidR="00465351" w:rsidRPr="007D1F27">
      <w:rPr>
        <w:sz w:val="18"/>
        <w:szCs w:val="18"/>
        <w:lang w:val="en-IE"/>
      </w:rPr>
      <w:instrText xml:space="preserve"> NUMPAGES </w:instrText>
    </w:r>
    <w:r w:rsidR="00465351" w:rsidRPr="003624CF">
      <w:rPr>
        <w:sz w:val="18"/>
        <w:szCs w:val="18"/>
      </w:rPr>
      <w:fldChar w:fldCharType="separate"/>
    </w:r>
    <w:r w:rsidR="007D1F27">
      <w:rPr>
        <w:noProof/>
        <w:sz w:val="18"/>
        <w:szCs w:val="18"/>
        <w:lang w:val="en-IE"/>
      </w:rPr>
      <w:t>6</w:t>
    </w:r>
    <w:r w:rsidR="00465351" w:rsidRPr="003624CF">
      <w:rPr>
        <w:sz w:val="18"/>
        <w:szCs w:val="18"/>
      </w:rPr>
      <w:fldChar w:fldCharType="end"/>
    </w:r>
  </w:p>
  <w:p w:rsidR="00465351" w:rsidRPr="007D1F27" w:rsidRDefault="002E1CE4" w:rsidP="00E342C8">
    <w:pPr>
      <w:pStyle w:val="Footer"/>
      <w:ind w:left="-284"/>
      <w:rPr>
        <w:sz w:val="18"/>
        <w:szCs w:val="18"/>
        <w:lang w:val="en-IE"/>
      </w:rPr>
    </w:pPr>
    <w:r>
      <w:rPr>
        <w:sz w:val="18"/>
        <w:szCs w:val="18"/>
      </w:rPr>
      <w:fldChar w:fldCharType="begin"/>
    </w:r>
    <w:r w:rsidRPr="007D1F27">
      <w:rPr>
        <w:sz w:val="18"/>
        <w:szCs w:val="18"/>
        <w:lang w:val="en-IE"/>
      </w:rPr>
      <w:instrText xml:space="preserve"> FILENAME </w:instrText>
    </w:r>
    <w:r>
      <w:rPr>
        <w:sz w:val="18"/>
        <w:szCs w:val="18"/>
      </w:rPr>
      <w:fldChar w:fldCharType="separate"/>
    </w:r>
    <w:r w:rsidR="00E342C8" w:rsidRPr="007D1F27">
      <w:rPr>
        <w:noProof/>
        <w:sz w:val="18"/>
        <w:szCs w:val="18"/>
        <w:lang w:val="en-IE"/>
      </w:rPr>
      <w:t>b12a_evaluatorsgrid_fees_fr.doc</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2C8" w:rsidRPr="00453B74" w:rsidRDefault="008D3DBE" w:rsidP="00E342C8">
    <w:pPr>
      <w:pStyle w:val="Footer"/>
      <w:ind w:hanging="284"/>
      <w:rPr>
        <w:sz w:val="18"/>
        <w:szCs w:val="18"/>
        <w:lang w:val="fr-FR"/>
      </w:rPr>
    </w:pPr>
    <w:r>
      <w:rPr>
        <w:b/>
        <w:sz w:val="18"/>
        <w:szCs w:val="18"/>
        <w:lang w:val="fr-BE"/>
      </w:rPr>
      <w:t>2021</w:t>
    </w:r>
    <w:r w:rsidR="007D1F27">
      <w:rPr>
        <w:b/>
        <w:sz w:val="18"/>
        <w:szCs w:val="18"/>
        <w:lang w:val="fr-BE"/>
      </w:rPr>
      <w:t>.1</w:t>
    </w:r>
    <w:r w:rsidR="00E342C8" w:rsidRPr="00453B74">
      <w:rPr>
        <w:sz w:val="18"/>
        <w:szCs w:val="18"/>
        <w:lang w:val="fr-FR"/>
      </w:rPr>
      <w:tab/>
    </w:r>
    <w:r w:rsidR="00E342C8" w:rsidRPr="00453B74">
      <w:rPr>
        <w:sz w:val="18"/>
        <w:szCs w:val="18"/>
        <w:lang w:val="fr-FR"/>
      </w:rPr>
      <w:tab/>
      <w:t xml:space="preserve">Page </w:t>
    </w:r>
    <w:r w:rsidR="00E342C8" w:rsidRPr="003624CF">
      <w:rPr>
        <w:sz w:val="18"/>
        <w:szCs w:val="18"/>
      </w:rPr>
      <w:fldChar w:fldCharType="begin"/>
    </w:r>
    <w:r w:rsidR="00E342C8" w:rsidRPr="00453B74">
      <w:rPr>
        <w:sz w:val="18"/>
        <w:szCs w:val="18"/>
        <w:lang w:val="fr-FR"/>
      </w:rPr>
      <w:instrText xml:space="preserve"> PAGE </w:instrText>
    </w:r>
    <w:r w:rsidR="00E342C8" w:rsidRPr="003624CF">
      <w:rPr>
        <w:sz w:val="18"/>
        <w:szCs w:val="18"/>
      </w:rPr>
      <w:fldChar w:fldCharType="separate"/>
    </w:r>
    <w:r w:rsidR="007D1F27">
      <w:rPr>
        <w:noProof/>
        <w:sz w:val="18"/>
        <w:szCs w:val="18"/>
        <w:lang w:val="fr-FR"/>
      </w:rPr>
      <w:t>1</w:t>
    </w:r>
    <w:r w:rsidR="00E342C8" w:rsidRPr="003624CF">
      <w:rPr>
        <w:sz w:val="18"/>
        <w:szCs w:val="18"/>
      </w:rPr>
      <w:fldChar w:fldCharType="end"/>
    </w:r>
    <w:r w:rsidR="00E342C8" w:rsidRPr="00453B74">
      <w:rPr>
        <w:sz w:val="18"/>
        <w:szCs w:val="18"/>
        <w:lang w:val="fr-FR"/>
      </w:rPr>
      <w:t xml:space="preserve"> sur </w:t>
    </w:r>
    <w:r w:rsidR="00E342C8" w:rsidRPr="003624CF">
      <w:rPr>
        <w:sz w:val="18"/>
        <w:szCs w:val="18"/>
      </w:rPr>
      <w:fldChar w:fldCharType="begin"/>
    </w:r>
    <w:r w:rsidR="00E342C8" w:rsidRPr="00453B74">
      <w:rPr>
        <w:sz w:val="18"/>
        <w:szCs w:val="18"/>
        <w:lang w:val="fr-FR"/>
      </w:rPr>
      <w:instrText xml:space="preserve"> NUMPAGES </w:instrText>
    </w:r>
    <w:r w:rsidR="00E342C8" w:rsidRPr="003624CF">
      <w:rPr>
        <w:sz w:val="18"/>
        <w:szCs w:val="18"/>
      </w:rPr>
      <w:fldChar w:fldCharType="separate"/>
    </w:r>
    <w:r w:rsidR="007D1F27">
      <w:rPr>
        <w:noProof/>
        <w:sz w:val="18"/>
        <w:szCs w:val="18"/>
        <w:lang w:val="fr-FR"/>
      </w:rPr>
      <w:t>6</w:t>
    </w:r>
    <w:r w:rsidR="00E342C8" w:rsidRPr="003624CF">
      <w:rPr>
        <w:sz w:val="18"/>
        <w:szCs w:val="18"/>
      </w:rPr>
      <w:fldChar w:fldCharType="end"/>
    </w:r>
  </w:p>
  <w:p w:rsidR="00C77863" w:rsidRPr="00E342C8" w:rsidRDefault="00E342C8" w:rsidP="00E342C8">
    <w:pPr>
      <w:pStyle w:val="Footer"/>
      <w:ind w:left="-284"/>
      <w:rPr>
        <w:sz w:val="18"/>
        <w:szCs w:val="18"/>
        <w:lang w:val="fr-FR"/>
      </w:rPr>
    </w:pPr>
    <w:r>
      <w:rPr>
        <w:sz w:val="18"/>
        <w:szCs w:val="18"/>
      </w:rPr>
      <w:fldChar w:fldCharType="begin"/>
    </w:r>
    <w:r w:rsidRPr="00E372CF">
      <w:rPr>
        <w:sz w:val="18"/>
        <w:szCs w:val="18"/>
        <w:lang w:val="fr-BE"/>
      </w:rPr>
      <w:instrText xml:space="preserve"> FILENAME </w:instrText>
    </w:r>
    <w:r>
      <w:rPr>
        <w:sz w:val="18"/>
        <w:szCs w:val="18"/>
      </w:rPr>
      <w:fldChar w:fldCharType="separate"/>
    </w:r>
    <w:r w:rsidRPr="00E372CF">
      <w:rPr>
        <w:noProof/>
        <w:sz w:val="18"/>
        <w:szCs w:val="18"/>
        <w:lang w:val="fr-BE"/>
      </w:rPr>
      <w:t>b12a_evaluatorsgrid_fees_fr.doc</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E6B" w:rsidRDefault="006A2E6B">
      <w:r>
        <w:separator/>
      </w:r>
    </w:p>
  </w:footnote>
  <w:footnote w:type="continuationSeparator" w:id="0">
    <w:p w:rsidR="006A2E6B" w:rsidRDefault="006A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5C" w:rsidRDefault="00593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5C" w:rsidRDefault="00593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51" w:rsidRPr="004F6492" w:rsidRDefault="00465351">
    <w:pPr>
      <w:pStyle w:val="Header"/>
      <w:jc w:val="center"/>
      <w:rPr>
        <w:sz w:val="18"/>
        <w:szCs w:val="18"/>
        <w:lang w:val="fr-FR"/>
      </w:rPr>
    </w:pPr>
    <w:r w:rsidRPr="004F6492">
      <w:rPr>
        <w:sz w:val="18"/>
        <w:szCs w:val="18"/>
        <w:lang w:val="fr-FR"/>
      </w:rPr>
      <w:t xml:space="preserve">Les notes maximales doivent correspondre à la grille d'évaluation incluse dans le dossier d'appel d'offres </w:t>
    </w:r>
  </w:p>
  <w:p w:rsidR="00465351" w:rsidRPr="004F6492" w:rsidRDefault="00465351">
    <w:pPr>
      <w:pStyle w:val="Header"/>
      <w:jc w:val="center"/>
      <w:rPr>
        <w:sz w:val="16"/>
        <w:lang w:val="fr-FR"/>
      </w:rPr>
    </w:pPr>
  </w:p>
  <w:p w:rsidR="00465351" w:rsidRPr="004F6492" w:rsidRDefault="00465351">
    <w:pPr>
      <w:pStyle w:val="Header"/>
      <w:jc w:val="center"/>
      <w:rPr>
        <w:b/>
        <w:sz w:val="28"/>
        <w:lang w:val="fr-FR"/>
      </w:rPr>
    </w:pPr>
    <w:r w:rsidRPr="004F6492">
      <w:rPr>
        <w:b/>
        <w:sz w:val="28"/>
        <w:lang w:val="fr-FR"/>
      </w:rPr>
      <w:t>GRILLE D</w:t>
    </w:r>
    <w:r w:rsidR="00E5192D">
      <w:rPr>
        <w:b/>
        <w:sz w:val="28"/>
        <w:lang w:val="fr-FR"/>
      </w:rPr>
      <w:t xml:space="preserve">ES </w:t>
    </w:r>
    <w:r w:rsidRPr="004F6492">
      <w:rPr>
        <w:b/>
        <w:sz w:val="28"/>
        <w:lang w:val="fr-FR"/>
      </w:rPr>
      <w:t>ÉVALUAT</w:t>
    </w:r>
    <w:r w:rsidR="00E5192D">
      <w:rPr>
        <w:b/>
        <w:sz w:val="28"/>
        <w:lang w:val="fr-FR"/>
      </w:rPr>
      <w:t>EURS</w:t>
    </w:r>
  </w:p>
  <w:p w:rsidR="00465351" w:rsidRPr="004F6492" w:rsidRDefault="00465351">
    <w:pPr>
      <w:pStyle w:val="Header"/>
      <w:jc w:val="center"/>
      <w:rPr>
        <w:lang w:val="fr-FR"/>
      </w:rPr>
    </w:pPr>
    <w:r w:rsidRPr="004F6492">
      <w:rPr>
        <w:sz w:val="20"/>
        <w:lang w:val="fr-FR"/>
      </w:rPr>
      <w:t>À remplir pour chaque offre par chaque évaluateur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187B98"/>
    <w:rsid w:val="0005192B"/>
    <w:rsid w:val="00060B02"/>
    <w:rsid w:val="00076B91"/>
    <w:rsid w:val="000B10B1"/>
    <w:rsid w:val="000C1FCE"/>
    <w:rsid w:val="000D3F2B"/>
    <w:rsid w:val="000F4F2E"/>
    <w:rsid w:val="00132B0B"/>
    <w:rsid w:val="001555E9"/>
    <w:rsid w:val="001734E4"/>
    <w:rsid w:val="00187B98"/>
    <w:rsid w:val="001D6298"/>
    <w:rsid w:val="001D66E4"/>
    <w:rsid w:val="002B6F05"/>
    <w:rsid w:val="002B70BA"/>
    <w:rsid w:val="002D3D70"/>
    <w:rsid w:val="002E1CE4"/>
    <w:rsid w:val="003624CF"/>
    <w:rsid w:val="003E319A"/>
    <w:rsid w:val="003E5949"/>
    <w:rsid w:val="00405DCE"/>
    <w:rsid w:val="004500F3"/>
    <w:rsid w:val="00453B74"/>
    <w:rsid w:val="0045625A"/>
    <w:rsid w:val="00463F17"/>
    <w:rsid w:val="00465351"/>
    <w:rsid w:val="004F6492"/>
    <w:rsid w:val="0054374D"/>
    <w:rsid w:val="00553229"/>
    <w:rsid w:val="00567E43"/>
    <w:rsid w:val="0059325C"/>
    <w:rsid w:val="005D1B96"/>
    <w:rsid w:val="00637AB1"/>
    <w:rsid w:val="00647E70"/>
    <w:rsid w:val="006A0755"/>
    <w:rsid w:val="006A2E6B"/>
    <w:rsid w:val="006D4419"/>
    <w:rsid w:val="00702523"/>
    <w:rsid w:val="00714DBA"/>
    <w:rsid w:val="0076076B"/>
    <w:rsid w:val="00772E10"/>
    <w:rsid w:val="00792F51"/>
    <w:rsid w:val="00794580"/>
    <w:rsid w:val="00797F77"/>
    <w:rsid w:val="007D1F27"/>
    <w:rsid w:val="00806FC6"/>
    <w:rsid w:val="0082316B"/>
    <w:rsid w:val="008516E7"/>
    <w:rsid w:val="00856F5B"/>
    <w:rsid w:val="008A260E"/>
    <w:rsid w:val="008A518C"/>
    <w:rsid w:val="008B4154"/>
    <w:rsid w:val="008D3DBE"/>
    <w:rsid w:val="008D7651"/>
    <w:rsid w:val="00901D6F"/>
    <w:rsid w:val="00940821"/>
    <w:rsid w:val="00943511"/>
    <w:rsid w:val="009E6760"/>
    <w:rsid w:val="00A2120F"/>
    <w:rsid w:val="00AD345C"/>
    <w:rsid w:val="00B94B98"/>
    <w:rsid w:val="00BC11BF"/>
    <w:rsid w:val="00BF773C"/>
    <w:rsid w:val="00C32D04"/>
    <w:rsid w:val="00C77863"/>
    <w:rsid w:val="00CA3417"/>
    <w:rsid w:val="00CF0195"/>
    <w:rsid w:val="00CF558C"/>
    <w:rsid w:val="00D03B37"/>
    <w:rsid w:val="00D13FBD"/>
    <w:rsid w:val="00D829E5"/>
    <w:rsid w:val="00DD423D"/>
    <w:rsid w:val="00E1660B"/>
    <w:rsid w:val="00E342C8"/>
    <w:rsid w:val="00E372CF"/>
    <w:rsid w:val="00E44F68"/>
    <w:rsid w:val="00E5192D"/>
    <w:rsid w:val="00E566BA"/>
    <w:rsid w:val="00EA0DCC"/>
    <w:rsid w:val="00ED4E07"/>
    <w:rsid w:val="00EE66B4"/>
    <w:rsid w:val="00F122CA"/>
    <w:rsid w:val="00F138AC"/>
    <w:rsid w:val="00F17206"/>
    <w:rsid w:val="00F32D51"/>
    <w:rsid w:val="00F8067A"/>
    <w:rsid w:val="00F968B7"/>
    <w:rsid w:val="00FB759F"/>
    <w:rsid w:val="00FF6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5F8574D"/>
  <w15:chartTrackingRefBased/>
  <w15:docId w15:val="{E19F5E5D-EC5B-45BA-AD94-6DE5C68C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lang w:val="en-GB"/>
    </w:rPr>
  </w:style>
  <w:style w:type="paragraph" w:styleId="Header">
    <w:name w:val="header"/>
    <w:basedOn w:val="Normal"/>
    <w:pPr>
      <w:tabs>
        <w:tab w:val="center" w:pos="4153"/>
        <w:tab w:val="right" w:pos="8306"/>
      </w:tabs>
    </w:pPr>
    <w:rPr>
      <w:lang w:val="en-GB"/>
    </w:rPr>
  </w:style>
  <w:style w:type="character" w:styleId="PageNumber">
    <w:name w:val="page number"/>
    <w:basedOn w:val="DefaultParagraphFont"/>
  </w:style>
  <w:style w:type="table" w:styleId="TableGrid">
    <w:name w:val="Table Grid"/>
    <w:basedOn w:val="TableNormal"/>
    <w:rsid w:val="00CF5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A0755"/>
    <w:rPr>
      <w:rFonts w:ascii="Tahoma" w:hAnsi="Tahoma" w:cs="Tahoma"/>
      <w:sz w:val="16"/>
      <w:szCs w:val="16"/>
    </w:rPr>
  </w:style>
  <w:style w:type="character" w:customStyle="1" w:styleId="BalloonTextChar">
    <w:name w:val="Balloon Text Char"/>
    <w:link w:val="BalloonText"/>
    <w:rsid w:val="006A0755"/>
    <w:rPr>
      <w:rFonts w:ascii="Tahoma" w:hAnsi="Tahoma" w:cs="Tahoma"/>
      <w:sz w:val="16"/>
      <w:szCs w:val="16"/>
      <w:lang w:val="fr-FR"/>
    </w:rPr>
  </w:style>
  <w:style w:type="character" w:customStyle="1" w:styleId="FooterChar">
    <w:name w:val="Footer Char"/>
    <w:link w:val="Footer"/>
    <w:rsid w:val="00C778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574B9-64D8-4A7B-8C01-E1CCAEAE02A6}">
  <ds:schemaRefs>
    <ds:schemaRef ds:uri="http://schemas.openxmlformats.org/officeDocument/2006/bibliography"/>
  </ds:schemaRefs>
</ds:datastoreItem>
</file>

<file path=customXml/itemProps2.xml><?xml version="1.0" encoding="utf-8"?>
<ds:datastoreItem xmlns:ds="http://schemas.openxmlformats.org/officeDocument/2006/customXml" ds:itemID="{E51FDA84-9779-4FFA-9BC5-843A1B65B0B7}"/>
</file>

<file path=customXml/itemProps3.xml><?xml version="1.0" encoding="utf-8"?>
<ds:datastoreItem xmlns:ds="http://schemas.openxmlformats.org/officeDocument/2006/customXml" ds:itemID="{AEF82C2E-086D-4765-B1C1-7826D868E350}"/>
</file>

<file path=customXml/itemProps4.xml><?xml version="1.0" encoding="utf-8"?>
<ds:datastoreItem xmlns:ds="http://schemas.openxmlformats.org/officeDocument/2006/customXml" ds:itemID="{38F68136-7377-4070-89ED-E5BD3A069E84}"/>
</file>

<file path=docProps/app.xml><?xml version="1.0" encoding="utf-8"?>
<Properties xmlns="http://schemas.openxmlformats.org/officeDocument/2006/extended-properties" xmlns:vt="http://schemas.openxmlformats.org/officeDocument/2006/docPropsVTypes">
  <Template>Normal</Template>
  <TotalTime>2</TotalTime>
  <Pages>6</Pages>
  <Words>1458</Words>
  <Characters>7805</Characters>
  <Application>Microsoft Office Word</Application>
  <DocSecurity>0</DocSecurity>
  <Lines>410</Lines>
  <Paragraphs>210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kettama</dc:creator>
  <cp:keywords/>
  <cp:lastModifiedBy>OTERO VEGA Yolanda (DEVCO)</cp:lastModifiedBy>
  <cp:revision>6</cp:revision>
  <cp:lastPrinted>2015-08-18T07:38:00Z</cp:lastPrinted>
  <dcterms:created xsi:type="dcterms:W3CDTF">2018-12-18T15:48:00Z</dcterms:created>
  <dcterms:modified xsi:type="dcterms:W3CDTF">2022-05-19T13:36:00Z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