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800EA" w14:textId="797283D9" w:rsidR="00F64AA8" w:rsidRPr="00C21E6E" w:rsidRDefault="00F64AA8" w:rsidP="00C630F2">
      <w:pPr>
        <w:pStyle w:val="Title"/>
        <w:spacing w:after="480"/>
        <w:rPr>
          <w:rFonts w:ascii="Times New Roman" w:hAnsi="Times New Roman"/>
        </w:rPr>
      </w:pPr>
      <w:bookmarkStart w:id="0" w:name="_GoBack"/>
      <w:bookmarkEnd w:id="0"/>
      <w:r>
        <w:rPr>
          <w:rFonts w:ascii="Times New Roman" w:hAnsi="Times New Roman"/>
        </w:rPr>
        <w:t>Publication des appels d’offres</w:t>
      </w:r>
    </w:p>
    <w:p w14:paraId="7BF7EA2B" w14:textId="312C1873" w:rsidR="00CB7E40" w:rsidRDefault="00C4606D" w:rsidP="00D15C6B">
      <w:pPr>
        <w:spacing w:after="240" w:line="276" w:lineRule="auto"/>
        <w:rPr>
          <w:noProof/>
        </w:rPr>
      </w:pPr>
      <w:r>
        <w:t>Les présentes lignes directrices s’adressent aux pouvoirs adjudicateurs gérant des procédures de passation de marché au titre des programmes d’aide extérieure de l’Union européenne. Elles contiennent les informations pratiques relatives aux procédures de publication de marchés publics en gestion directe ou indirecte.</w:t>
      </w:r>
    </w:p>
    <w:p w14:paraId="70DF79AA" w14:textId="48D20181" w:rsidR="00531FF6" w:rsidRDefault="001F2FEC" w:rsidP="00D15C6B">
      <w:pPr>
        <w:spacing w:after="240" w:line="276" w:lineRule="auto"/>
        <w:rPr>
          <w:noProof/>
        </w:rPr>
      </w:pPr>
      <w:r>
        <w:t>Pour la publication d’</w:t>
      </w:r>
      <w:r>
        <w:rPr>
          <w:b/>
        </w:rPr>
        <w:t>appels à propositions</w:t>
      </w:r>
      <w:r>
        <w:t xml:space="preserve"> (subventions) en gestion directe ou indirecte et d’appels à propositions pour des projets de jumelage, veuillez consulter les pages internet pertinentes des deux outils en ligne PADOR</w:t>
      </w:r>
      <w:r>
        <w:rPr>
          <w:rStyle w:val="FootnoteReference"/>
          <w:noProof/>
        </w:rPr>
        <w:footnoteReference w:id="1"/>
      </w:r>
      <w:r>
        <w:t xml:space="preserve"> et PROSPECT</w:t>
      </w:r>
      <w:r>
        <w:rPr>
          <w:rStyle w:val="FootnoteReference"/>
          <w:noProof/>
        </w:rPr>
        <w:footnoteReference w:id="2"/>
      </w:r>
      <w:r>
        <w:t xml:space="preserve">. Les appels à propositions sont publiés sur le </w:t>
      </w:r>
      <w:hyperlink r:id="rId8" w:history="1">
        <w:r>
          <w:rPr>
            <w:rStyle w:val="Hyperlink"/>
          </w:rPr>
          <w:t>site internet de la DG Partenariats internationaux</w:t>
        </w:r>
      </w:hyperlink>
      <w:r w:rsidR="00CC6D71">
        <w:rPr>
          <w:rStyle w:val="Hyperlink"/>
        </w:rPr>
        <w:t xml:space="preserve"> </w:t>
      </w:r>
      <w:r w:rsidR="00CC6D71" w:rsidRPr="00C74E25">
        <w:rPr>
          <w:rStyle w:val="Hyperlink"/>
          <w:color w:val="auto"/>
        </w:rPr>
        <w:t xml:space="preserve">et </w:t>
      </w:r>
      <w:r w:rsidR="00CC6D71">
        <w:rPr>
          <w:rStyle w:val="Hyperlink"/>
          <w:color w:val="auto"/>
        </w:rPr>
        <w:t xml:space="preserve">sur </w:t>
      </w:r>
      <w:r w:rsidR="00CC6D71" w:rsidRPr="00C74E25">
        <w:rPr>
          <w:rStyle w:val="Hyperlink"/>
          <w:color w:val="auto"/>
        </w:rPr>
        <w:t xml:space="preserve">le </w:t>
      </w:r>
      <w:r w:rsidR="00CC6D71">
        <w:rPr>
          <w:rStyle w:val="Hyperlink"/>
        </w:rPr>
        <w:t>portail des possibilités de financement et des appels d’offres</w:t>
      </w:r>
      <w:r w:rsidR="00CC6D71" w:rsidRPr="00C74E25">
        <w:rPr>
          <w:noProof/>
          <w:color w:val="0000FF"/>
          <w:u w:val="single"/>
          <w:lang w:val="fr-BE"/>
        </w:rPr>
        <w:t xml:space="preserve"> </w:t>
      </w:r>
      <w:hyperlink r:id="rId9" w:history="1">
        <w:r w:rsidR="00CC6D71" w:rsidRPr="00C74E25">
          <w:rPr>
            <w:rStyle w:val="Hyperlink"/>
            <w:noProof/>
            <w:lang w:val="fr-BE"/>
          </w:rPr>
          <w:t>(</w:t>
        </w:r>
        <w:r w:rsidR="00CC6D71">
          <w:rPr>
            <w:rStyle w:val="Hyperlink"/>
            <w:noProof/>
            <w:lang w:val="fr-BE"/>
          </w:rPr>
          <w:t xml:space="preserve">portail </w:t>
        </w:r>
        <w:r w:rsidR="00CC6D71" w:rsidRPr="00C74E25">
          <w:rPr>
            <w:rStyle w:val="Hyperlink"/>
            <w:noProof/>
            <w:lang w:val="fr-BE"/>
          </w:rPr>
          <w:t>F&amp;T Portal)</w:t>
        </w:r>
      </w:hyperlink>
      <w:r w:rsidR="005E5962">
        <w:rPr>
          <w:rStyle w:val="FootnoteReference"/>
          <w:noProof/>
          <w:color w:val="0000FF"/>
          <w:u w:val="single"/>
        </w:rPr>
        <w:footnoteReference w:id="3"/>
      </w:r>
      <w:r>
        <w:t xml:space="preserve">, les appels à propositions locaux étant également publiés à l’échelon local. Les subventions accordées en vertu des devis-programmes doivent être publiées sur le </w:t>
      </w:r>
      <w:hyperlink r:id="rId10" w:history="1">
        <w:r>
          <w:rPr>
            <w:rStyle w:val="Hyperlink"/>
          </w:rPr>
          <w:t>site internet de la DG Partenariats internationaux</w:t>
        </w:r>
      </w:hyperlink>
      <w:r>
        <w:t xml:space="preserve"> </w:t>
      </w:r>
      <w:r>
        <w:rPr>
          <w:rStyle w:val="Hyperlink"/>
          <w:color w:val="auto"/>
          <w:u w:val="none"/>
        </w:rPr>
        <w:t>en passant par</w:t>
      </w:r>
      <w:r>
        <w:t xml:space="preserve"> PROSPECT [voir sections 2.10.3.2 et 6.5.11.1 du Guide pratique des procédures contractuelles applicables à l’action extérieure de l’Union européenne (PRAG)] si elles ne sont pas publiées à l’échelon local. Les appels à propositions concernant le fonds fiduciaire ne sont pas publiés dans PROSPECT.</w:t>
      </w:r>
    </w:p>
    <w:p w14:paraId="484B6D50" w14:textId="078DA869" w:rsidR="00D71BA8" w:rsidRDefault="00557FF8" w:rsidP="008522A6">
      <w:pPr>
        <w:spacing w:after="240" w:line="276" w:lineRule="auto"/>
        <w:jc w:val="left"/>
        <w:rPr>
          <w:noProof/>
        </w:rPr>
      </w:pPr>
      <w:r>
        <w:t xml:space="preserve">Les procédures de passation de marché pour les marchés ci-après ne sont publiées </w:t>
      </w:r>
      <w:r>
        <w:rPr>
          <w:u w:val="single"/>
        </w:rPr>
        <w:t>ni</w:t>
      </w:r>
      <w:r>
        <w:t xml:space="preserve"> dans le supplément au </w:t>
      </w:r>
      <w:r>
        <w:rPr>
          <w:i/>
          <w:iCs/>
        </w:rPr>
        <w:t>Journal officiel de l’Union européenne</w:t>
      </w:r>
      <w:r>
        <w:t xml:space="preserve"> (TED, «Tenders Electronic Daily») </w:t>
      </w:r>
      <w:r>
        <w:rPr>
          <w:u w:val="single"/>
        </w:rPr>
        <w:t>ni</w:t>
      </w:r>
      <w:r>
        <w:t xml:space="preserve"> sur le site internet de la DG Partenariats internationaux:</w:t>
      </w:r>
      <w:r>
        <w:cr/>
        <w:t>- marchés passés par les bénéficiaires de subventions;</w:t>
      </w:r>
      <w:r>
        <w:cr/>
        <w:t>- subventions ou marchés attribués par les organisations internationales en application de conventions de contribution;</w:t>
      </w:r>
      <w:r>
        <w:cr/>
        <w:t>- marchés financés par la partie régie du budget des devis-programmes.</w:t>
      </w:r>
    </w:p>
    <w:p w14:paraId="10AD67F6" w14:textId="2E1F7860" w:rsidR="00F64AA8" w:rsidRPr="00E0083B" w:rsidRDefault="00F64AA8" w:rsidP="00E0083B">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b/>
          <w:color w:val="000000"/>
        </w:rPr>
      </w:pPr>
      <w:r>
        <w:rPr>
          <w:b/>
          <w:color w:val="000000"/>
        </w:rPr>
        <w:t>Règles</w:t>
      </w:r>
    </w:p>
    <w:p w14:paraId="677A104C" w14:textId="0BD04D20" w:rsidR="00F64AA8" w:rsidRPr="003770CF" w:rsidRDefault="009422BB" w:rsidP="00F110DD">
      <w:pPr>
        <w:numPr>
          <w:ilvl w:val="0"/>
          <w:numId w:val="8"/>
        </w:numPr>
        <w:autoSpaceDE w:val="0"/>
        <w:autoSpaceDN w:val="0"/>
        <w:adjustRightInd w:val="0"/>
        <w:spacing w:before="120" w:after="120" w:line="276" w:lineRule="auto"/>
        <w:ind w:left="425" w:hanging="283"/>
      </w:pPr>
      <w:bookmarkStart w:id="1" w:name="_Hlt277763830"/>
      <w:bookmarkStart w:id="2" w:name="_Hlt277763831"/>
      <w:bookmarkStart w:id="3" w:name="_Hlt277763851"/>
      <w:r>
        <w:t xml:space="preserve">Le </w:t>
      </w:r>
      <w:hyperlink r:id="rId11" w:history="1">
        <w:r>
          <w:rPr>
            <w:rStyle w:val="Hyperlink"/>
          </w:rPr>
          <w:t>PRAG</w:t>
        </w:r>
      </w:hyperlink>
      <w:r>
        <w:t xml:space="preserve"> décrit les règles à respecter: sections 2.10.3 et 3.4.1 pour les services, 4.3.1 et 4.3.11.4 pour les fournitures, et 5.3.1 et 5.3.11.4 pour les travaux.</w:t>
      </w:r>
    </w:p>
    <w:bookmarkEnd w:id="1"/>
    <w:bookmarkEnd w:id="2"/>
    <w:bookmarkEnd w:id="3"/>
    <w:p w14:paraId="50D01BD5" w14:textId="4B2C149F" w:rsidR="00F13319" w:rsidRPr="00F13319" w:rsidRDefault="00F13319" w:rsidP="00F110DD">
      <w:pPr>
        <w:numPr>
          <w:ilvl w:val="0"/>
          <w:numId w:val="8"/>
        </w:numPr>
        <w:spacing w:line="276" w:lineRule="auto"/>
        <w:ind w:left="425" w:hanging="283"/>
      </w:pPr>
      <w:r>
        <w:t>Quand un document est publié sur plusieurs supports, il doit l’être simultanément et son contenu doit être identique sur tous ces supports.</w:t>
      </w:r>
    </w:p>
    <w:p w14:paraId="5AC8AD9E" w14:textId="06CACDF3" w:rsidR="00F64AA8" w:rsidRPr="003770CF" w:rsidRDefault="00D36DA7" w:rsidP="00F110DD">
      <w:pPr>
        <w:pStyle w:val="ListParagraph"/>
        <w:numPr>
          <w:ilvl w:val="0"/>
          <w:numId w:val="8"/>
        </w:numPr>
        <w:ind w:left="426" w:hanging="284"/>
      </w:pPr>
      <w:r>
        <w:t>Les appels d’offres locaux</w:t>
      </w:r>
      <w:r w:rsidR="00F110DD">
        <w:t xml:space="preserve"> (</w:t>
      </w:r>
      <w:r w:rsidR="00CE59C3">
        <w:t xml:space="preserve">si </w:t>
      </w:r>
      <w:r w:rsidR="00CE59C3" w:rsidRPr="00CE59C3">
        <w:t>nécessaire pour assurer un niveau de concurrence suffisant</w:t>
      </w:r>
      <w:r w:rsidR="00F110DD">
        <w:t>)</w:t>
      </w:r>
      <w:r w:rsidR="00CE59C3">
        <w:t>,</w:t>
      </w:r>
      <w:r>
        <w:t xml:space="preserve"> et internationaux doivent être encodés dans l’</w:t>
      </w:r>
      <w:hyperlink r:id="rId12" w:anchor="/welcome-screen/" w:history="1">
        <w:r>
          <w:rPr>
            <w:rStyle w:val="Hyperlink"/>
          </w:rPr>
          <w:t>outil de gestion des marchés publics (PPMT, «Public Procurement Management Tool»)</w:t>
        </w:r>
      </w:hyperlink>
      <w:r>
        <w:t xml:space="preserve"> et publiés sous forme électronique dans le supplément au </w:t>
      </w:r>
      <w:r w:rsidRPr="00F110DD">
        <w:rPr>
          <w:i/>
          <w:iCs/>
        </w:rPr>
        <w:t>Journal officiel de l’Union européenne</w:t>
      </w:r>
      <w:r>
        <w:t xml:space="preserve"> (</w:t>
      </w:r>
      <w:hyperlink r:id="rId13" w:history="1">
        <w:r w:rsidRPr="00CB7970">
          <w:rPr>
            <w:rStyle w:val="Hyperlink"/>
          </w:rPr>
          <w:t>TED</w:t>
        </w:r>
      </w:hyperlink>
      <w:r>
        <w:t xml:space="preserve">) et sur le </w:t>
      </w:r>
      <w:hyperlink r:id="rId14" w:history="1">
        <w:r>
          <w:rPr>
            <w:rStyle w:val="Hyperlink"/>
          </w:rPr>
          <w:t>portail F&amp;T</w:t>
        </w:r>
      </w:hyperlink>
      <w:r>
        <w:t>.</w:t>
      </w:r>
    </w:p>
    <w:p w14:paraId="5FB96E2C" w14:textId="0D46990E" w:rsidR="00000563" w:rsidRDefault="004B48B3" w:rsidP="00F110DD">
      <w:pPr>
        <w:numPr>
          <w:ilvl w:val="0"/>
          <w:numId w:val="8"/>
        </w:numPr>
        <w:autoSpaceDE w:val="0"/>
        <w:autoSpaceDN w:val="0"/>
        <w:adjustRightInd w:val="0"/>
        <w:spacing w:after="120" w:line="276" w:lineRule="auto"/>
        <w:ind w:left="426" w:hanging="284"/>
        <w:rPr>
          <w:noProof/>
        </w:rPr>
      </w:pPr>
      <w:r>
        <w:lastRenderedPageBreak/>
        <w:t>Les appels d’offres locaux doivent aussi être publiés au journal officiel de l’État bénéficiaire ou dans tout autre média équivalent.</w:t>
      </w:r>
    </w:p>
    <w:p w14:paraId="67C47DC6" w14:textId="77777777" w:rsidR="0032090D" w:rsidRDefault="00521C1F" w:rsidP="00D61931">
      <w:pPr>
        <w:autoSpaceDE w:val="0"/>
        <w:autoSpaceDN w:val="0"/>
        <w:adjustRightInd w:val="0"/>
        <w:spacing w:before="240" w:after="120" w:line="276" w:lineRule="auto"/>
        <w:ind w:left="68"/>
        <w:rPr>
          <w:b/>
          <w:noProof/>
        </w:rPr>
      </w:pPr>
      <w:r>
        <w:t xml:space="preserve">Modification d’un marché: il convient de publier un avis de modification de marché au </w:t>
      </w:r>
      <w:r>
        <w:rPr>
          <w:i/>
          <w:iCs/>
        </w:rPr>
        <w:t>Journal officiel de l’Union européenne</w:t>
      </w:r>
      <w:r>
        <w:t xml:space="preserve"> (TED) pour toute modification de valeur supérieure ou égale à 300 000 EUR pour les marchés de services ou de fournitures, et à 5 000 000 EUR pour les marchés de travaux.</w:t>
      </w:r>
    </w:p>
    <w:p w14:paraId="781A156E" w14:textId="252EC9D5" w:rsidR="0032090D" w:rsidRPr="00E0083B" w:rsidRDefault="0032090D" w:rsidP="0032090D">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b/>
          <w:color w:val="000000"/>
        </w:rPr>
      </w:pPr>
      <w:r>
        <w:rPr>
          <w:b/>
          <w:color w:val="000000"/>
        </w:rPr>
        <w:t>Systèmes concernés</w:t>
      </w:r>
    </w:p>
    <w:p w14:paraId="1BB50A82" w14:textId="553BD6D4" w:rsidR="0032090D" w:rsidRPr="007C6A98" w:rsidRDefault="0032090D" w:rsidP="0032090D">
      <w:pPr>
        <w:spacing w:after="240"/>
        <w:rPr>
          <w:noProof/>
        </w:rPr>
      </w:pPr>
      <w:r>
        <w:t xml:space="preserve">L’outil principal pour la préparation et la publication des appels d’offres est le </w:t>
      </w:r>
      <w:r>
        <w:rPr>
          <w:b/>
        </w:rPr>
        <w:t>PPMT</w:t>
      </w:r>
      <w:r>
        <w:t xml:space="preserve">, mais certaines étapes doivent se faire dans TED (TED eNotices et TED eTendering) et dans </w:t>
      </w:r>
      <w:r>
        <w:rPr>
          <w:b/>
        </w:rPr>
        <w:t>ARES</w:t>
      </w:r>
      <w:r>
        <w:t>.</w:t>
      </w:r>
    </w:p>
    <w:p w14:paraId="0B60E649" w14:textId="77777777" w:rsidR="0032090D" w:rsidRPr="007C6A98" w:rsidRDefault="0032090D" w:rsidP="007C6A98">
      <w:pPr>
        <w:spacing w:after="120"/>
        <w:rPr>
          <w:noProof/>
        </w:rPr>
      </w:pPr>
      <w:r>
        <w:t>Le PPMT est l’outil interne de gestion des marchés publics, dans lequel sont réalisées certaines étapes des appels d’offres en amont de l’attribution du marché. Il sert à la préparation des appels d’offres, ainsi que de point central pour la coordination de la publication.</w:t>
      </w:r>
    </w:p>
    <w:p w14:paraId="1F6F35D2" w14:textId="547CB61B" w:rsidR="0032090D" w:rsidRPr="007C6A98" w:rsidRDefault="0032090D" w:rsidP="007C6A98">
      <w:pPr>
        <w:spacing w:after="120"/>
        <w:rPr>
          <w:noProof/>
        </w:rPr>
      </w:pPr>
      <w:r>
        <w:rPr>
          <w:b/>
        </w:rPr>
        <w:t>TED eNotices</w:t>
      </w:r>
      <w:r>
        <w:t xml:space="preserve"> sert à lancer la publication des avis suivants: avis de préinformation, avis de marché et avis d’attribution de marché. </w:t>
      </w:r>
      <w:r>
        <w:rPr>
          <w:b/>
        </w:rPr>
        <w:t>TED eTendering</w:t>
      </w:r>
      <w:r>
        <w:t xml:space="preserve"> sert à lancer la publication du dossier d’appel d’offres.</w:t>
      </w:r>
    </w:p>
    <w:p w14:paraId="08706EB7" w14:textId="5558A191" w:rsidR="0032090D" w:rsidRPr="007C6A98" w:rsidRDefault="0032090D" w:rsidP="007C6A98">
      <w:pPr>
        <w:spacing w:after="120"/>
        <w:rPr>
          <w:noProof/>
        </w:rPr>
      </w:pPr>
      <w:r>
        <w:t>Les opérateurs économiques (candidats ou soumissionnaires) peuvent consulter les avis de préinformation dans TED en sélectionnant «Programmes d’aide extérieure» dans le champ «Type d’acheteur». Les avis de marché et les dossiers d’appel d’offres y afférents sont disponibles sur le portail F&amp;T en sélectionnant «EU External Action» (action extérieure de l’UE) dans la catégorie de filtre «Programme/Programme Group» (programme/groupe de programmes).</w:t>
      </w:r>
    </w:p>
    <w:p w14:paraId="5C542983" w14:textId="443B1077" w:rsidR="00F64AA8" w:rsidRPr="007C6A98" w:rsidRDefault="0032090D" w:rsidP="007C6A98">
      <w:pPr>
        <w:spacing w:after="240"/>
        <w:rPr>
          <w:noProof/>
        </w:rPr>
      </w:pPr>
      <w:r>
        <w:t>ARES (déclenché par le PPMT et synchronisé avec lui) reste le système dans lequel se fait le processus de validation.</w:t>
      </w:r>
    </w:p>
    <w:p w14:paraId="23C967EC" w14:textId="28F38870" w:rsidR="00D36DA7" w:rsidRPr="007C6A98" w:rsidRDefault="00881787" w:rsidP="007C6A98">
      <w:pPr>
        <w:autoSpaceDE w:val="0"/>
        <w:autoSpaceDN w:val="0"/>
        <w:adjustRightInd w:val="0"/>
        <w:spacing w:after="80" w:line="276" w:lineRule="auto"/>
        <w:rPr>
          <w:u w:val="single"/>
        </w:rPr>
      </w:pPr>
      <w:r>
        <w:rPr>
          <w:u w:val="single"/>
        </w:rPr>
        <w:t xml:space="preserve">Les documents ci-après sont encodés dans le PPMT et envoyés pour publication via eNotices dans TED (version en ligne du supplément au </w:t>
      </w:r>
      <w:r>
        <w:rPr>
          <w:i/>
          <w:iCs/>
          <w:u w:val="single"/>
        </w:rPr>
        <w:t>Journal officiel de l’Union européenne</w:t>
      </w:r>
      <w:r>
        <w:rPr>
          <w:u w:val="single"/>
        </w:rPr>
        <w:t>), et de manière automatique sur le portail F&amp;T via le PPMT:</w:t>
      </w:r>
    </w:p>
    <w:p w14:paraId="00A4A0B4" w14:textId="77777777" w:rsidR="00F64AA8" w:rsidRPr="003770CF" w:rsidRDefault="00471AF6" w:rsidP="007C6A98">
      <w:pPr>
        <w:numPr>
          <w:ilvl w:val="0"/>
          <w:numId w:val="26"/>
        </w:numPr>
        <w:tabs>
          <w:tab w:val="num" w:pos="426"/>
        </w:tabs>
        <w:autoSpaceDE w:val="0"/>
        <w:autoSpaceDN w:val="0"/>
        <w:adjustRightInd w:val="0"/>
        <w:spacing w:line="276" w:lineRule="auto"/>
      </w:pPr>
      <w:r>
        <w:t>avis de préinformation (non obligatoire);</w:t>
      </w:r>
    </w:p>
    <w:p w14:paraId="46B5D64F" w14:textId="630FD018" w:rsidR="00CB7E40" w:rsidRDefault="00471AF6" w:rsidP="00D61931">
      <w:pPr>
        <w:numPr>
          <w:ilvl w:val="0"/>
          <w:numId w:val="26"/>
        </w:numPr>
        <w:autoSpaceDE w:val="0"/>
        <w:autoSpaceDN w:val="0"/>
        <w:adjustRightInd w:val="0"/>
        <w:spacing w:line="276" w:lineRule="auto"/>
      </w:pPr>
      <w:r>
        <w:t>avis de marché.</w:t>
      </w:r>
    </w:p>
    <w:p w14:paraId="48EB6207" w14:textId="77777777" w:rsidR="00136997" w:rsidRDefault="00136997" w:rsidP="007C6A98">
      <w:pPr>
        <w:autoSpaceDE w:val="0"/>
        <w:autoSpaceDN w:val="0"/>
        <w:adjustRightInd w:val="0"/>
        <w:spacing w:line="276" w:lineRule="auto"/>
      </w:pPr>
      <w:r>
        <w:rPr>
          <w:u w:val="single"/>
        </w:rPr>
        <w:t>Les documents ci-après sont encodés directement dans eNotices (et non dans le PPMT) et envoyés pour publication:</w:t>
      </w:r>
    </w:p>
    <w:p w14:paraId="091C76DF" w14:textId="77777777" w:rsidR="00A556C3" w:rsidDel="006E74D3" w:rsidRDefault="00471AF6" w:rsidP="00D61931">
      <w:pPr>
        <w:numPr>
          <w:ilvl w:val="0"/>
          <w:numId w:val="26"/>
        </w:numPr>
        <w:autoSpaceDE w:val="0"/>
        <w:autoSpaceDN w:val="0"/>
        <w:adjustRightInd w:val="0"/>
        <w:spacing w:line="276" w:lineRule="auto"/>
        <w:rPr>
          <w:noProof/>
        </w:rPr>
      </w:pPr>
      <w:r>
        <w:t>corrigendum de l’avis de marché;</w:t>
      </w:r>
    </w:p>
    <w:p w14:paraId="2408F1B3" w14:textId="5606045F" w:rsidR="00940ABE" w:rsidRDefault="00471AF6" w:rsidP="00D61931">
      <w:pPr>
        <w:numPr>
          <w:ilvl w:val="0"/>
          <w:numId w:val="26"/>
        </w:numPr>
        <w:autoSpaceDE w:val="0"/>
        <w:autoSpaceDN w:val="0"/>
        <w:adjustRightInd w:val="0"/>
        <w:spacing w:line="276" w:lineRule="auto"/>
      </w:pPr>
      <w:r>
        <w:t>avis de modification de marché;</w:t>
      </w:r>
    </w:p>
    <w:p w14:paraId="062D2BB5" w14:textId="51544798" w:rsidR="006E74D3" w:rsidRPr="00B7073D" w:rsidRDefault="00471AF6" w:rsidP="006E74D3">
      <w:pPr>
        <w:numPr>
          <w:ilvl w:val="0"/>
          <w:numId w:val="26"/>
        </w:numPr>
        <w:autoSpaceDE w:val="0"/>
        <w:autoSpaceDN w:val="0"/>
        <w:adjustRightInd w:val="0"/>
        <w:spacing w:line="276" w:lineRule="auto"/>
      </w:pPr>
      <w:r>
        <w:t>avis d’attribution de marché.</w:t>
      </w:r>
    </w:p>
    <w:p w14:paraId="0DF283C4" w14:textId="77777777" w:rsidR="005B2870" w:rsidRPr="007C6A98" w:rsidRDefault="005B2870" w:rsidP="007C6A98">
      <w:pPr>
        <w:autoSpaceDE w:val="0"/>
        <w:autoSpaceDN w:val="0"/>
        <w:adjustRightInd w:val="0"/>
        <w:spacing w:line="276" w:lineRule="auto"/>
        <w:rPr>
          <w:u w:val="single"/>
        </w:rPr>
      </w:pPr>
    </w:p>
    <w:p w14:paraId="2BB5B4D8" w14:textId="21C5F70C" w:rsidR="00D36DA7" w:rsidRPr="007C6A98" w:rsidRDefault="00881787" w:rsidP="007C6A98">
      <w:pPr>
        <w:autoSpaceDE w:val="0"/>
        <w:autoSpaceDN w:val="0"/>
        <w:adjustRightInd w:val="0"/>
        <w:spacing w:after="80" w:line="276" w:lineRule="auto"/>
        <w:rPr>
          <w:noProof/>
          <w:u w:val="single"/>
        </w:rPr>
      </w:pPr>
      <w:r>
        <w:rPr>
          <w:u w:val="single"/>
        </w:rPr>
        <w:t>Il convient également de publier les documents ci-après sur TED eTendering via le PPMT:</w:t>
      </w:r>
    </w:p>
    <w:p w14:paraId="74E7969C" w14:textId="42A35057" w:rsidR="00881787" w:rsidRPr="007C6A98" w:rsidRDefault="00881787" w:rsidP="007C6A98">
      <w:pPr>
        <w:autoSpaceDE w:val="0"/>
        <w:autoSpaceDN w:val="0"/>
        <w:adjustRightInd w:val="0"/>
        <w:spacing w:after="80" w:line="276" w:lineRule="auto"/>
        <w:rPr>
          <w:noProof/>
        </w:rPr>
      </w:pPr>
      <w:r>
        <w:rPr>
          <w:b/>
        </w:rPr>
        <w:t>Procédures restreintes</w:t>
      </w:r>
      <w:r>
        <w:t xml:space="preserve"> (1</w:t>
      </w:r>
      <w:r>
        <w:rPr>
          <w:vertAlign w:val="superscript"/>
        </w:rPr>
        <w:t>re</w:t>
      </w:r>
      <w:r>
        <w:t> étape) – en cas de gestion directe ou indirecte:</w:t>
      </w:r>
    </w:p>
    <w:p w14:paraId="7389DE32" w14:textId="77777777" w:rsidR="00881787" w:rsidRPr="007C6A98" w:rsidRDefault="00881787" w:rsidP="007C6A98">
      <w:pPr>
        <w:pStyle w:val="ListParagraph"/>
        <w:numPr>
          <w:ilvl w:val="0"/>
          <w:numId w:val="30"/>
        </w:numPr>
        <w:rPr>
          <w:noProof/>
        </w:rPr>
      </w:pPr>
      <w:r>
        <w:t>informations complémentaires concernant l’avis de marché (obligatoires lors de la publication de l’avis de marché);</w:t>
      </w:r>
    </w:p>
    <w:p w14:paraId="0B1E2A5D" w14:textId="77777777" w:rsidR="00D149CE" w:rsidRPr="007C6A98" w:rsidRDefault="00881787" w:rsidP="00D61931">
      <w:pPr>
        <w:pStyle w:val="ListParagraph"/>
        <w:numPr>
          <w:ilvl w:val="0"/>
          <w:numId w:val="30"/>
        </w:numPr>
        <w:autoSpaceDE w:val="0"/>
        <w:autoSpaceDN w:val="0"/>
        <w:adjustRightInd w:val="0"/>
        <w:spacing w:line="276" w:lineRule="auto"/>
        <w:rPr>
          <w:noProof/>
        </w:rPr>
      </w:pPr>
      <w:r>
        <w:lastRenderedPageBreak/>
        <w:t>clarifications (le cas échéant);</w:t>
      </w:r>
    </w:p>
    <w:p w14:paraId="1F4BF18D" w14:textId="5C00C3E8" w:rsidR="00D149CE" w:rsidRPr="007C6A98" w:rsidRDefault="00881787" w:rsidP="00D61931">
      <w:pPr>
        <w:pStyle w:val="ListParagraph"/>
        <w:numPr>
          <w:ilvl w:val="0"/>
          <w:numId w:val="30"/>
        </w:numPr>
        <w:autoSpaceDE w:val="0"/>
        <w:autoSpaceDN w:val="0"/>
        <w:adjustRightInd w:val="0"/>
        <w:spacing w:line="276" w:lineRule="auto"/>
        <w:rPr>
          <w:noProof/>
        </w:rPr>
      </w:pPr>
      <w:r>
        <w:t>corrigenda des informations complémentaires concernant l’avis de marché (le cas échéant).</w:t>
      </w:r>
    </w:p>
    <w:p w14:paraId="3F7E77CD" w14:textId="77777777" w:rsidR="00D15BE8" w:rsidRDefault="00D15BE8" w:rsidP="007C6A98">
      <w:pPr>
        <w:autoSpaceDE w:val="0"/>
        <w:autoSpaceDN w:val="0"/>
        <w:adjustRightInd w:val="0"/>
        <w:spacing w:line="276" w:lineRule="auto"/>
        <w:ind w:left="720"/>
        <w:rPr>
          <w:noProof/>
        </w:rPr>
      </w:pPr>
    </w:p>
    <w:p w14:paraId="74E16F29" w14:textId="77777777" w:rsidR="00E00783" w:rsidRDefault="00E00783" w:rsidP="008522A6">
      <w:pPr>
        <w:pStyle w:val="ListParagraph"/>
        <w:rPr>
          <w:noProof/>
        </w:rPr>
      </w:pPr>
    </w:p>
    <w:p w14:paraId="077267EB" w14:textId="79A1CED4" w:rsidR="00E00783" w:rsidRPr="007C6A98" w:rsidRDefault="00E00783" w:rsidP="00E00783">
      <w:pPr>
        <w:autoSpaceDE w:val="0"/>
        <w:autoSpaceDN w:val="0"/>
        <w:adjustRightInd w:val="0"/>
        <w:spacing w:after="80" w:line="276" w:lineRule="auto"/>
        <w:rPr>
          <w:noProof/>
        </w:rPr>
      </w:pPr>
      <w:r>
        <w:rPr>
          <w:b/>
        </w:rPr>
        <w:t>Procédures restreintes</w:t>
      </w:r>
      <w:r>
        <w:t xml:space="preserve"> (2</w:t>
      </w:r>
      <w:r>
        <w:rPr>
          <w:vertAlign w:val="superscript"/>
        </w:rPr>
        <w:t>e</w:t>
      </w:r>
      <w:r>
        <w:t xml:space="preserve"> étape) – en cas de gestion directe </w:t>
      </w:r>
      <w:r>
        <w:rPr>
          <w:u w:val="single"/>
        </w:rPr>
        <w:t>uniquement</w:t>
      </w:r>
      <w:r>
        <w:t xml:space="preserve"> (en cas de gestion indirecte, TED eTendering n’est pas utilisé et le dossier d’appel d’offres est communiqué par la poste ou par courrier électronique):</w:t>
      </w:r>
    </w:p>
    <w:p w14:paraId="4B0944C3" w14:textId="77777777" w:rsidR="00E00783" w:rsidRPr="008522A6" w:rsidRDefault="00E00783" w:rsidP="00E00783">
      <w:pPr>
        <w:pStyle w:val="ListParagraph"/>
        <w:numPr>
          <w:ilvl w:val="0"/>
          <w:numId w:val="30"/>
        </w:numPr>
        <w:autoSpaceDE w:val="0"/>
        <w:autoSpaceDN w:val="0"/>
        <w:adjustRightInd w:val="0"/>
        <w:spacing w:line="276" w:lineRule="auto"/>
        <w:rPr>
          <w:noProof/>
        </w:rPr>
      </w:pPr>
      <w:r>
        <w:t>dossier d’appel d’offres conformément aux dispositions du PRAG;</w:t>
      </w:r>
    </w:p>
    <w:p w14:paraId="3D9FD4FE" w14:textId="77777777" w:rsidR="00E00783" w:rsidRPr="007C6A98" w:rsidRDefault="00E00783" w:rsidP="00E00783">
      <w:pPr>
        <w:pStyle w:val="ListParagraph"/>
        <w:numPr>
          <w:ilvl w:val="0"/>
          <w:numId w:val="30"/>
        </w:numPr>
        <w:autoSpaceDE w:val="0"/>
        <w:autoSpaceDN w:val="0"/>
        <w:adjustRightInd w:val="0"/>
        <w:spacing w:line="276" w:lineRule="auto"/>
        <w:rPr>
          <w:noProof/>
        </w:rPr>
      </w:pPr>
      <w:r>
        <w:t>clarifications (le cas échéant);</w:t>
      </w:r>
    </w:p>
    <w:p w14:paraId="37BADA2F" w14:textId="4869F472" w:rsidR="00E00783" w:rsidRPr="007C6A98" w:rsidRDefault="00E00783" w:rsidP="00E00783">
      <w:pPr>
        <w:pStyle w:val="ListParagraph"/>
        <w:numPr>
          <w:ilvl w:val="0"/>
          <w:numId w:val="30"/>
        </w:numPr>
        <w:autoSpaceDE w:val="0"/>
        <w:autoSpaceDN w:val="0"/>
        <w:adjustRightInd w:val="0"/>
        <w:spacing w:line="276" w:lineRule="auto"/>
        <w:rPr>
          <w:noProof/>
        </w:rPr>
      </w:pPr>
      <w:r>
        <w:t>corrigenda du dossier d’appel d’offres (le cas échéant).</w:t>
      </w:r>
    </w:p>
    <w:p w14:paraId="1651029C" w14:textId="77777777" w:rsidR="00881787" w:rsidRPr="007C6A98" w:rsidRDefault="00881787" w:rsidP="008522A6">
      <w:pPr>
        <w:autoSpaceDE w:val="0"/>
        <w:autoSpaceDN w:val="0"/>
        <w:adjustRightInd w:val="0"/>
        <w:spacing w:line="276" w:lineRule="auto"/>
        <w:rPr>
          <w:noProof/>
        </w:rPr>
      </w:pPr>
    </w:p>
    <w:p w14:paraId="3CDDE3BA" w14:textId="23D39102" w:rsidR="00881787" w:rsidRPr="007C6A98" w:rsidRDefault="00881787" w:rsidP="007C6A98">
      <w:pPr>
        <w:autoSpaceDE w:val="0"/>
        <w:autoSpaceDN w:val="0"/>
        <w:adjustRightInd w:val="0"/>
        <w:spacing w:line="276" w:lineRule="auto"/>
        <w:rPr>
          <w:noProof/>
        </w:rPr>
      </w:pPr>
      <w:r>
        <w:rPr>
          <w:b/>
        </w:rPr>
        <w:t>Procédures ouvertes</w:t>
      </w:r>
      <w:r>
        <w:t xml:space="preserve"> – en cas de gestion directe ou indirecte:</w:t>
      </w:r>
    </w:p>
    <w:p w14:paraId="2776343C" w14:textId="77777777" w:rsidR="00A20F8B" w:rsidRPr="007C6A98" w:rsidRDefault="00881787" w:rsidP="00221E3D">
      <w:pPr>
        <w:pStyle w:val="ListParagraph"/>
        <w:numPr>
          <w:ilvl w:val="0"/>
          <w:numId w:val="30"/>
        </w:numPr>
        <w:autoSpaceDE w:val="0"/>
        <w:autoSpaceDN w:val="0"/>
        <w:adjustRightInd w:val="0"/>
        <w:spacing w:line="276" w:lineRule="auto"/>
        <w:rPr>
          <w:noProof/>
        </w:rPr>
      </w:pPr>
      <w:r>
        <w:t>informations complémentaires concernant l’avis de marché (obligatoires lors de la publication de l’avis de marché);</w:t>
      </w:r>
    </w:p>
    <w:p w14:paraId="7CBE9738" w14:textId="60E8BF30" w:rsidR="00A20F8B" w:rsidRPr="007C6A98" w:rsidRDefault="00A20F8B" w:rsidP="00A20F8B">
      <w:pPr>
        <w:pStyle w:val="ListParagraph"/>
        <w:numPr>
          <w:ilvl w:val="0"/>
          <w:numId w:val="30"/>
        </w:numPr>
        <w:autoSpaceDE w:val="0"/>
        <w:autoSpaceDN w:val="0"/>
        <w:adjustRightInd w:val="0"/>
        <w:spacing w:line="276" w:lineRule="auto"/>
        <w:rPr>
          <w:noProof/>
        </w:rPr>
      </w:pPr>
      <w:r>
        <w:t>dossier d’appel d’offres conformément aux dispositions du PRAG (obligatoire lors de la publication de l’avis de marché);</w:t>
      </w:r>
    </w:p>
    <w:p w14:paraId="36BC2CBD" w14:textId="77777777" w:rsidR="007A5779" w:rsidRPr="007C6A98" w:rsidRDefault="007A5779" w:rsidP="00A20F8B">
      <w:pPr>
        <w:pStyle w:val="ListParagraph"/>
        <w:numPr>
          <w:ilvl w:val="0"/>
          <w:numId w:val="30"/>
        </w:numPr>
        <w:autoSpaceDE w:val="0"/>
        <w:autoSpaceDN w:val="0"/>
        <w:adjustRightInd w:val="0"/>
        <w:spacing w:line="276" w:lineRule="auto"/>
        <w:rPr>
          <w:noProof/>
        </w:rPr>
      </w:pPr>
      <w:r>
        <w:t>clarifications (le cas échéant);</w:t>
      </w:r>
    </w:p>
    <w:p w14:paraId="6C0D2FFD" w14:textId="5A1570B1" w:rsidR="00881787" w:rsidRPr="007C6A98" w:rsidRDefault="00881787">
      <w:pPr>
        <w:pStyle w:val="ListParagraph"/>
        <w:numPr>
          <w:ilvl w:val="0"/>
          <w:numId w:val="30"/>
        </w:numPr>
        <w:autoSpaceDE w:val="0"/>
        <w:autoSpaceDN w:val="0"/>
        <w:adjustRightInd w:val="0"/>
        <w:spacing w:line="276" w:lineRule="auto"/>
        <w:rPr>
          <w:noProof/>
        </w:rPr>
      </w:pPr>
      <w:r>
        <w:t>corrigenda des informations complémentaires concernant l’avis de marché ou du dossier d’appel d’offres (le cas échéant).</w:t>
      </w:r>
    </w:p>
    <w:p w14:paraId="50F6FB3D" w14:textId="77777777" w:rsidR="00A20F8B" w:rsidRPr="00881787" w:rsidRDefault="00A20F8B" w:rsidP="007C6A98">
      <w:pPr>
        <w:autoSpaceDE w:val="0"/>
        <w:autoSpaceDN w:val="0"/>
        <w:adjustRightInd w:val="0"/>
        <w:spacing w:line="276" w:lineRule="auto"/>
        <w:ind w:left="1080"/>
        <w:rPr>
          <w:noProof/>
          <w:highlight w:val="yellow"/>
        </w:rPr>
      </w:pPr>
    </w:p>
    <w:p w14:paraId="2E113697" w14:textId="77777777" w:rsidR="001160D9" w:rsidRPr="00E0083B" w:rsidRDefault="00F64AA8" w:rsidP="00D6193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276" w:lineRule="auto"/>
        <w:rPr>
          <w:b/>
          <w:noProof/>
          <w:color w:val="000000"/>
        </w:rPr>
      </w:pPr>
      <w:r>
        <w:rPr>
          <w:b/>
          <w:color w:val="000000"/>
        </w:rPr>
        <w:t>Procédure de publication</w:t>
      </w:r>
    </w:p>
    <w:p w14:paraId="65681A1E" w14:textId="77777777" w:rsidR="00864386" w:rsidRPr="000E17DE" w:rsidRDefault="00864386" w:rsidP="00EE7D7C">
      <w:pPr>
        <w:autoSpaceDE w:val="0"/>
        <w:autoSpaceDN w:val="0"/>
        <w:adjustRightInd w:val="0"/>
        <w:spacing w:before="240" w:line="276" w:lineRule="auto"/>
        <w:rPr>
          <w:b/>
          <w:noProof/>
        </w:rPr>
      </w:pPr>
      <w:r>
        <w:rPr>
          <w:b/>
        </w:rPr>
        <w:t xml:space="preserve">Publication dans le supplément au </w:t>
      </w:r>
      <w:r>
        <w:rPr>
          <w:b/>
          <w:i/>
          <w:iCs/>
        </w:rPr>
        <w:t>Journal officiel de l’Union européenne</w:t>
      </w:r>
      <w:r>
        <w:rPr>
          <w:b/>
        </w:rPr>
        <w:t xml:space="preserve"> (TED) et sur le portail F&amp;T</w:t>
      </w:r>
    </w:p>
    <w:p w14:paraId="65BED3E0" w14:textId="628C72EA" w:rsidR="0026759D" w:rsidRDefault="00CC44B1" w:rsidP="00D61931">
      <w:pPr>
        <w:spacing w:line="276" w:lineRule="auto"/>
        <w:rPr>
          <w:noProof/>
        </w:rPr>
      </w:pPr>
      <w:r>
        <w:t>Depuis août 2020, une nouvelle procédure décentralisée est en vigueur et, en cas de gestion directe, chaque pouvoir adjudicateur est chargé d’encoder les avis via le PPMT.</w:t>
      </w:r>
    </w:p>
    <w:p w14:paraId="64D3368D" w14:textId="7377B4F5" w:rsidR="0026759D" w:rsidRDefault="00881787" w:rsidP="00D61931">
      <w:pPr>
        <w:spacing w:line="276" w:lineRule="auto"/>
        <w:rPr>
          <w:noProof/>
        </w:rPr>
      </w:pPr>
      <w:r>
        <w:t>En cas de gestion directe, tous les utilisateurs responsables de la gestion de l’appel d’offres encodent directement les avis dans le PPMT, outil interne, puis les valident dans eNotices, qui les transmet sous forme électronique à l’Office des publications aux fins de publication.</w:t>
      </w:r>
    </w:p>
    <w:p w14:paraId="15E0BAEF" w14:textId="32583BED" w:rsidR="00881787" w:rsidRDefault="00881787" w:rsidP="00881787">
      <w:pPr>
        <w:numPr>
          <w:ilvl w:val="0"/>
          <w:numId w:val="8"/>
        </w:numPr>
        <w:autoSpaceDE w:val="0"/>
        <w:autoSpaceDN w:val="0"/>
        <w:adjustRightInd w:val="0"/>
        <w:spacing w:after="120" w:line="276" w:lineRule="auto"/>
        <w:ind w:left="426"/>
        <w:rPr>
          <w:noProof/>
        </w:rPr>
      </w:pPr>
      <w:r>
        <w:t xml:space="preserve">Les appels d’offres locaux </w:t>
      </w:r>
      <w:r w:rsidR="00CE59C3">
        <w:t xml:space="preserve">ne </w:t>
      </w:r>
      <w:r>
        <w:t xml:space="preserve">sont publiés </w:t>
      </w:r>
      <w:r w:rsidR="00692367">
        <w:t>qu’</w:t>
      </w:r>
      <w:r w:rsidR="00BE0057">
        <w:t>au Journal O</w:t>
      </w:r>
      <w:r w:rsidR="00CE59C3">
        <w:t xml:space="preserve">fficiel </w:t>
      </w:r>
      <w:r w:rsidR="00BE0057">
        <w:t xml:space="preserve">du pays partenaire </w:t>
      </w:r>
      <w:r w:rsidR="00CE59C3">
        <w:t xml:space="preserve">ou dans tout autre média équivalent. Si </w:t>
      </w:r>
      <w:r w:rsidR="00CE59C3" w:rsidRPr="00CE59C3">
        <w:t>nécessaire pour assurer un niveau de concurrence suffisant</w:t>
      </w:r>
      <w:r w:rsidR="00CE59C3">
        <w:t>, les appels d’</w:t>
      </w:r>
      <w:r w:rsidR="00692367">
        <w:t>offres locaux sont également publié</w:t>
      </w:r>
      <w:r w:rsidR="00CE59C3">
        <w:t>s</w:t>
      </w:r>
      <w:r w:rsidR="00692367">
        <w:t xml:space="preserve"> dans </w:t>
      </w:r>
      <w:r>
        <w:t xml:space="preserve">le supplément au </w:t>
      </w:r>
      <w:r>
        <w:rPr>
          <w:i/>
          <w:iCs/>
        </w:rPr>
        <w:t>Journal officiel de l’Union européenne</w:t>
      </w:r>
      <w:r>
        <w:t xml:space="preserve"> (TED) et sur le portail F&amp;T. </w:t>
      </w:r>
    </w:p>
    <w:p w14:paraId="69701207" w14:textId="612D4AD0" w:rsidR="00531FF6" w:rsidRDefault="00925C7B" w:rsidP="00D61931">
      <w:pPr>
        <w:spacing w:line="276" w:lineRule="auto"/>
        <w:rPr>
          <w:noProof/>
        </w:rPr>
      </w:pPr>
      <w:r>
        <w:t xml:space="preserve">Remarque: les formulaires pour les avis sont légèrement différents de ceux utilisés jusqu’à présent par la DG Partenariats internationaux. Par conséquent, pour chaque avis de marché (A5e), il est </w:t>
      </w:r>
      <w:r>
        <w:rPr>
          <w:u w:val="single"/>
        </w:rPr>
        <w:t>obligatoire</w:t>
      </w:r>
      <w:r>
        <w:t xml:space="preserve"> de préparer également l’annexe (A5f) - Informations complémentaires concernant l’avis de marché. Les données renseignées dans les champs du PPMT sont reproduites automatiquement dans les champs correspondants d’eNotices. Pour en savoir plus sur les </w:t>
      </w:r>
      <w:r>
        <w:lastRenderedPageBreak/>
        <w:t xml:space="preserve">champs d’eNotices, veuillez suivre le lien ci-après: </w:t>
      </w:r>
      <w:hyperlink r:id="rId15" w:history="1">
        <w:r>
          <w:rPr>
            <w:rStyle w:val="Hyperlink"/>
          </w:rPr>
          <w:t>https://myintracomm.ec.europa.eu/budgweb/EN/imp/procurement/Documents/simap-enotice-procurement-fr.pdf</w:t>
        </w:r>
      </w:hyperlink>
      <w:r>
        <w:rPr>
          <w:rStyle w:val="Hyperlink"/>
        </w:rPr>
        <w:t>.</w:t>
      </w:r>
    </w:p>
    <w:p w14:paraId="0B708105" w14:textId="77777777" w:rsidR="00A17B8E" w:rsidRDefault="00A17B8E" w:rsidP="00D61931">
      <w:pPr>
        <w:spacing w:line="276" w:lineRule="auto"/>
        <w:rPr>
          <w:noProof/>
        </w:rPr>
      </w:pPr>
    </w:p>
    <w:p w14:paraId="7612548F" w14:textId="77777777" w:rsidR="00A17B8E" w:rsidRPr="007C6A98" w:rsidRDefault="00A17B8E" w:rsidP="00D61931">
      <w:pPr>
        <w:spacing w:line="276" w:lineRule="auto"/>
        <w:rPr>
          <w:b/>
          <w:noProof/>
        </w:rPr>
      </w:pPr>
      <w:r>
        <w:rPr>
          <w:b/>
        </w:rPr>
        <w:t>Pas à pas</w:t>
      </w:r>
    </w:p>
    <w:p w14:paraId="3842F78C" w14:textId="77777777" w:rsidR="00A17B8E" w:rsidRDefault="00A17B8E" w:rsidP="00A17B8E">
      <w:pPr>
        <w:rPr>
          <w:sz w:val="22"/>
          <w:szCs w:val="22"/>
        </w:rPr>
      </w:pPr>
    </w:p>
    <w:p w14:paraId="7C1F8A9A" w14:textId="44AD1E49" w:rsidR="00A17B8E" w:rsidRDefault="00BD00C5" w:rsidP="00A17B8E">
      <w:pPr>
        <w:pStyle w:val="ListParagraph"/>
        <w:numPr>
          <w:ilvl w:val="0"/>
          <w:numId w:val="32"/>
        </w:numPr>
        <w:contextualSpacing w:val="0"/>
        <w:jc w:val="left"/>
      </w:pPr>
      <w:r>
        <w:t>Un appel d’offres est créé dans le PPMT. Selon la terminologie du PPMT, une «procédure» est lancée.</w:t>
      </w:r>
    </w:p>
    <w:p w14:paraId="6115207E" w14:textId="4C404005" w:rsidR="008F033E" w:rsidRDefault="008F033E" w:rsidP="008F033E">
      <w:pPr>
        <w:pStyle w:val="ListParagraph"/>
        <w:numPr>
          <w:ilvl w:val="0"/>
          <w:numId w:val="32"/>
        </w:numPr>
        <w:contextualSpacing w:val="0"/>
        <w:jc w:val="left"/>
      </w:pPr>
      <w:r>
        <w:t>À partir des données encodées dans le PPMT, un projet d’avis de marché est généré dans TED eNotices.</w:t>
      </w:r>
    </w:p>
    <w:p w14:paraId="028C6701" w14:textId="77777777" w:rsidR="00BD00C5" w:rsidRDefault="00213F4C" w:rsidP="008F033E">
      <w:pPr>
        <w:pStyle w:val="ListParagraph"/>
        <w:numPr>
          <w:ilvl w:val="0"/>
          <w:numId w:val="32"/>
        </w:numPr>
        <w:contextualSpacing w:val="0"/>
        <w:jc w:val="left"/>
      </w:pPr>
      <w:r>
        <w:t>La version PDF de ce projet d’avis de marché est importée dans l’appel d’offres dans le PPMT. Elle est ainsi incluse dans la chaîne de visas de l’appel d’offres dans ARES.</w:t>
      </w:r>
    </w:p>
    <w:p w14:paraId="5F58540C" w14:textId="3F25AA36" w:rsidR="00A17B8E" w:rsidRDefault="00A17B8E" w:rsidP="00A17B8E">
      <w:pPr>
        <w:pStyle w:val="ListParagraph"/>
        <w:numPr>
          <w:ilvl w:val="0"/>
          <w:numId w:val="32"/>
        </w:numPr>
        <w:contextualSpacing w:val="0"/>
        <w:jc w:val="left"/>
      </w:pPr>
      <w:r>
        <w:t>La chaîne de visas dans ARES est lancée afin que soient validés les documents relatifs à l’appel d’offres, notamment le projet d’avis de marché et le dossier d’appel d’offres.</w:t>
      </w:r>
    </w:p>
    <w:p w14:paraId="5E34637D" w14:textId="021C9FEE" w:rsidR="009A7133" w:rsidRPr="000A3234" w:rsidRDefault="008F033E" w:rsidP="009A7133">
      <w:pPr>
        <w:pStyle w:val="ListParagraph"/>
        <w:numPr>
          <w:ilvl w:val="0"/>
          <w:numId w:val="32"/>
        </w:numPr>
        <w:contextualSpacing w:val="0"/>
        <w:jc w:val="left"/>
      </w:pPr>
      <w:r>
        <w:t>Une fois approuvé dans ARES, le dossier d’appel d’offres est transféré vers TED eTendering.</w:t>
      </w:r>
    </w:p>
    <w:p w14:paraId="2972C791" w14:textId="34F35BC3" w:rsidR="00A17B8E" w:rsidRPr="003919F5" w:rsidRDefault="003919F5" w:rsidP="00A17B8E">
      <w:pPr>
        <w:pStyle w:val="ListParagraph"/>
        <w:numPr>
          <w:ilvl w:val="0"/>
          <w:numId w:val="32"/>
        </w:numPr>
        <w:contextualSpacing w:val="0"/>
        <w:jc w:val="left"/>
      </w:pPr>
      <w:r>
        <w:t>Ensuite, l’avis de marché validé est envoyé pour publication dans eNotices à l’Office des publications.</w:t>
      </w:r>
    </w:p>
    <w:p w14:paraId="335ED04E" w14:textId="2C44959A" w:rsidR="00A17B8E" w:rsidRDefault="00A17B8E" w:rsidP="00A17B8E">
      <w:pPr>
        <w:pStyle w:val="ListParagraph"/>
        <w:numPr>
          <w:ilvl w:val="0"/>
          <w:numId w:val="32"/>
        </w:numPr>
        <w:contextualSpacing w:val="0"/>
        <w:jc w:val="left"/>
      </w:pPr>
      <w:r>
        <w:t>À la date de la publication, l’avis de marché (dans TED) et le dossier d’appel d’offres (dans eTendering) sont publiés simultanément.</w:t>
      </w:r>
    </w:p>
    <w:p w14:paraId="576A16E1" w14:textId="06170880" w:rsidR="00A17B8E" w:rsidRDefault="00A17B8E" w:rsidP="00A17B8E">
      <w:pPr>
        <w:pStyle w:val="ListParagraph"/>
        <w:numPr>
          <w:ilvl w:val="0"/>
          <w:numId w:val="32"/>
        </w:numPr>
        <w:contextualSpacing w:val="0"/>
        <w:jc w:val="left"/>
      </w:pPr>
      <w:r>
        <w:t>L’appel d’offres est également publié simultanément sur le portail F&amp;T. Cette publication consiste en un lien qui redirige l’opérateur économique vers TED eTendering.</w:t>
      </w:r>
    </w:p>
    <w:p w14:paraId="1BFC87B6" w14:textId="77777777" w:rsidR="0002557B" w:rsidRDefault="0002557B" w:rsidP="007C6A98">
      <w:pPr>
        <w:pStyle w:val="ListParagraph"/>
        <w:contextualSpacing w:val="0"/>
        <w:jc w:val="left"/>
      </w:pPr>
    </w:p>
    <w:p w14:paraId="41EF2004" w14:textId="2D4BA717" w:rsidR="0002557B" w:rsidRPr="007C6A98" w:rsidRDefault="0002557B" w:rsidP="007C6A98">
      <w:pPr>
        <w:ind w:left="720"/>
        <w:rPr>
          <w:sz w:val="22"/>
          <w:szCs w:val="22"/>
        </w:rPr>
      </w:pPr>
      <w:r>
        <w:t xml:space="preserve">Pour de plus amples informations: </w:t>
      </w:r>
      <w:r w:rsidR="00CB7970" w:rsidRPr="00CB7970">
        <w:t>https://webgate.ec.europa.eu/fpfis/wikis/pages/viewpage.action?spaceKey=RelexInternalWiki&amp;title=Procurement</w:t>
      </w:r>
    </w:p>
    <w:p w14:paraId="0DAC1D90" w14:textId="77777777" w:rsidR="00A17B8E" w:rsidRDefault="00A17B8E" w:rsidP="007C6A98">
      <w:pPr>
        <w:spacing w:line="276" w:lineRule="auto"/>
        <w:ind w:left="720"/>
        <w:rPr>
          <w:noProof/>
        </w:rPr>
      </w:pPr>
    </w:p>
    <w:p w14:paraId="1EF6C434" w14:textId="77777777" w:rsidR="00437AF2" w:rsidRDefault="00437AF2" w:rsidP="00D61931">
      <w:pPr>
        <w:spacing w:line="276" w:lineRule="auto"/>
        <w:rPr>
          <w:noProof/>
        </w:rPr>
      </w:pPr>
    </w:p>
    <w:p w14:paraId="7BD1BCC7" w14:textId="77777777" w:rsidR="004A4B70" w:rsidRPr="00B22352" w:rsidRDefault="004A4B70" w:rsidP="00D6193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276" w:lineRule="auto"/>
        <w:rPr>
          <w:b/>
          <w:noProof/>
          <w:color w:val="000000"/>
        </w:rPr>
      </w:pPr>
      <w:r>
        <w:rPr>
          <w:b/>
          <w:color w:val="000000"/>
        </w:rPr>
        <w:t>Délais nécessaires à la publication</w:t>
      </w:r>
    </w:p>
    <w:p w14:paraId="38441FD8" w14:textId="77777777" w:rsidR="008D7D5F" w:rsidRDefault="008D7D5F" w:rsidP="00D61931">
      <w:pPr>
        <w:autoSpaceDE w:val="0"/>
        <w:autoSpaceDN w:val="0"/>
        <w:adjustRightInd w:val="0"/>
        <w:spacing w:line="276" w:lineRule="auto"/>
        <w:rPr>
          <w:b/>
          <w:noProof/>
        </w:rPr>
      </w:pPr>
    </w:p>
    <w:p w14:paraId="28867D8F" w14:textId="77777777" w:rsidR="004A4B70" w:rsidRPr="00E35252" w:rsidRDefault="004A4B70" w:rsidP="00D61931">
      <w:pPr>
        <w:autoSpaceDE w:val="0"/>
        <w:autoSpaceDN w:val="0"/>
        <w:adjustRightInd w:val="0"/>
        <w:spacing w:line="276" w:lineRule="auto"/>
        <w:rPr>
          <w:b/>
          <w:bCs/>
        </w:rPr>
      </w:pPr>
      <w:r>
        <w:rPr>
          <w:b/>
          <w:bCs/>
        </w:rPr>
        <w:t>Pour les avis soumis à publication dans TED</w:t>
      </w:r>
    </w:p>
    <w:p w14:paraId="4A8B937E" w14:textId="77777777" w:rsidR="00B22352" w:rsidRPr="00EE7D7C" w:rsidRDefault="0051674A" w:rsidP="00EE7D7C">
      <w:pPr>
        <w:numPr>
          <w:ilvl w:val="0"/>
          <w:numId w:val="19"/>
        </w:numPr>
        <w:autoSpaceDE w:val="0"/>
        <w:autoSpaceDN w:val="0"/>
        <w:adjustRightInd w:val="0"/>
        <w:spacing w:line="276" w:lineRule="auto"/>
      </w:pPr>
      <w:r>
        <w:rPr>
          <w:b/>
          <w:bCs/>
        </w:rPr>
        <w:t>5 jours calendaires maximum</w:t>
      </w:r>
      <w:r>
        <w:t xml:space="preserve"> pour tous les documents, à compter du jour qui suit l’envoi électronique à l’Office des publications.</w:t>
      </w:r>
    </w:p>
    <w:p w14:paraId="67A6199E" w14:textId="7261F1D1" w:rsidR="00B7397F" w:rsidRDefault="00B7397F" w:rsidP="00D61931">
      <w:pPr>
        <w:pBdr>
          <w:top w:val="single" w:sz="4" w:space="1" w:color="auto"/>
          <w:left w:val="single" w:sz="4" w:space="4" w:color="auto"/>
          <w:bottom w:val="single" w:sz="4" w:space="1" w:color="auto"/>
          <w:right w:val="single" w:sz="4" w:space="4" w:color="auto"/>
        </w:pBdr>
        <w:autoSpaceDE w:val="0"/>
        <w:autoSpaceDN w:val="0"/>
        <w:adjustRightInd w:val="0"/>
        <w:spacing w:line="276" w:lineRule="auto"/>
      </w:pPr>
      <w:r>
        <w:t xml:space="preserve">Le supplément </w:t>
      </w:r>
      <w:r>
        <w:rPr>
          <w:b/>
          <w:bCs/>
          <w:i/>
          <w:iCs/>
        </w:rPr>
        <w:t xml:space="preserve">TED </w:t>
      </w:r>
      <w:r>
        <w:t>(</w:t>
      </w:r>
      <w:r>
        <w:rPr>
          <w:b/>
          <w:bCs/>
        </w:rPr>
        <w:t>T</w:t>
      </w:r>
      <w:r>
        <w:t xml:space="preserve">enders </w:t>
      </w:r>
      <w:r>
        <w:rPr>
          <w:b/>
          <w:bCs/>
        </w:rPr>
        <w:t>E</w:t>
      </w:r>
      <w:r>
        <w:t xml:space="preserve">lectronic </w:t>
      </w:r>
      <w:r>
        <w:rPr>
          <w:b/>
          <w:bCs/>
        </w:rPr>
        <w:t>D</w:t>
      </w:r>
      <w:r>
        <w:t xml:space="preserve">aily) est publié tous les jours, </w:t>
      </w:r>
      <w:r>
        <w:rPr>
          <w:b/>
          <w:bCs/>
        </w:rPr>
        <w:t>sauf le samedi et le dimanche</w:t>
      </w:r>
      <w:r>
        <w:t xml:space="preserve"> et certains jours sans publication.</w:t>
      </w:r>
    </w:p>
    <w:p w14:paraId="6A31C239" w14:textId="77777777" w:rsidR="00B7397F" w:rsidRDefault="00B7397F" w:rsidP="00D61931">
      <w:pPr>
        <w:pBdr>
          <w:top w:val="single" w:sz="4" w:space="1" w:color="auto"/>
          <w:left w:val="single" w:sz="4" w:space="4" w:color="auto"/>
          <w:bottom w:val="single" w:sz="4" w:space="1" w:color="auto"/>
          <w:right w:val="single" w:sz="4" w:space="4" w:color="auto"/>
        </w:pBdr>
        <w:autoSpaceDE w:val="0"/>
        <w:autoSpaceDN w:val="0"/>
        <w:adjustRightInd w:val="0"/>
        <w:spacing w:line="276" w:lineRule="auto"/>
      </w:pPr>
      <w:r>
        <w:t xml:space="preserve">Les dates de publication (Calendrier de publication) sont indiquées ici: </w:t>
      </w:r>
      <w:hyperlink r:id="rId16" w:history="1">
        <w:r>
          <w:rPr>
            <w:rStyle w:val="Hyperlink"/>
          </w:rPr>
          <w:t>https://ted.europa.eu/TED/misc/releaseCalendar.do</w:t>
        </w:r>
      </w:hyperlink>
      <w:r>
        <w:t>.</w:t>
      </w:r>
    </w:p>
    <w:p w14:paraId="11F50044" w14:textId="77777777" w:rsidR="00B7397F" w:rsidRDefault="00B7397F" w:rsidP="00D61931">
      <w:pPr>
        <w:pBdr>
          <w:top w:val="single" w:sz="4" w:space="1" w:color="auto"/>
          <w:left w:val="single" w:sz="4" w:space="4" w:color="auto"/>
          <w:bottom w:val="single" w:sz="4" w:space="1" w:color="auto"/>
          <w:right w:val="single" w:sz="4" w:space="4" w:color="auto"/>
        </w:pBdr>
        <w:autoSpaceDE w:val="0"/>
        <w:autoSpaceDN w:val="0"/>
        <w:adjustRightInd w:val="0"/>
        <w:spacing w:line="276" w:lineRule="auto"/>
      </w:pPr>
    </w:p>
    <w:p w14:paraId="7F17F855" w14:textId="77777777" w:rsidR="00E41679" w:rsidRDefault="00E41679" w:rsidP="00E4167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rPr>
      </w:pPr>
      <w:r>
        <w:rPr>
          <w:b/>
          <w:i/>
          <w:iCs/>
        </w:rPr>
        <w:t>Nota bene</w:t>
      </w:r>
      <w:r>
        <w:rPr>
          <w:b/>
        </w:rPr>
        <w:t>:</w:t>
      </w:r>
      <w:r>
        <w:t xml:space="preserve"> si la période de 5 jours calendaires se termine un samedi, un dimanche ou un jour sans publication, </w:t>
      </w:r>
      <w:r>
        <w:rPr>
          <w:b/>
        </w:rPr>
        <w:t>la publication se fait de manière anticipée le dernier jour de publication possible</w:t>
      </w:r>
      <w:r>
        <w:t>.</w:t>
      </w:r>
    </w:p>
    <w:p w14:paraId="559EC798" w14:textId="77777777" w:rsidR="008D7D5F" w:rsidRPr="00EE7D7C" w:rsidRDefault="008D7D5F" w:rsidP="00E4167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rPr>
      </w:pPr>
    </w:p>
    <w:p w14:paraId="475BEFA7" w14:textId="77777777" w:rsidR="003714D4" w:rsidRDefault="003714D4" w:rsidP="00D61931">
      <w:pPr>
        <w:pBdr>
          <w:top w:val="single" w:sz="4" w:space="1" w:color="auto"/>
          <w:left w:val="single" w:sz="4" w:space="4" w:color="auto"/>
          <w:bottom w:val="single" w:sz="4" w:space="1" w:color="auto"/>
          <w:right w:val="single" w:sz="4" w:space="4" w:color="auto"/>
        </w:pBdr>
        <w:autoSpaceDE w:val="0"/>
        <w:autoSpaceDN w:val="0"/>
        <w:adjustRightInd w:val="0"/>
        <w:spacing w:line="276" w:lineRule="auto"/>
      </w:pPr>
      <w:r>
        <w:t>Exemples:</w:t>
      </w:r>
    </w:p>
    <w:p w14:paraId="2D05C6EA" w14:textId="77777777" w:rsidR="00E41679" w:rsidRDefault="003714D4" w:rsidP="00D61931">
      <w:pPr>
        <w:pBdr>
          <w:top w:val="single" w:sz="4" w:space="1" w:color="auto"/>
          <w:left w:val="single" w:sz="4" w:space="4" w:color="auto"/>
          <w:bottom w:val="single" w:sz="4" w:space="1" w:color="auto"/>
          <w:right w:val="single" w:sz="4" w:space="4" w:color="auto"/>
        </w:pBdr>
        <w:autoSpaceDE w:val="0"/>
        <w:autoSpaceDN w:val="0"/>
        <w:adjustRightInd w:val="0"/>
        <w:spacing w:line="276" w:lineRule="auto"/>
      </w:pPr>
      <w:r>
        <w:t>Si un document est envoyé via eNotices le vendredi 12 juin, la publication se fera le mercredi 17 juin.</w:t>
      </w:r>
    </w:p>
    <w:p w14:paraId="51ACD267" w14:textId="00FE3A1F" w:rsidR="003714D4" w:rsidRPr="00CF182B" w:rsidRDefault="00FE16DE" w:rsidP="00D61931">
      <w:pPr>
        <w:pBdr>
          <w:top w:val="single" w:sz="4" w:space="1" w:color="auto"/>
          <w:left w:val="single" w:sz="4" w:space="4" w:color="auto"/>
          <w:bottom w:val="single" w:sz="4" w:space="1" w:color="auto"/>
          <w:right w:val="single" w:sz="4" w:space="4" w:color="auto"/>
        </w:pBdr>
        <w:autoSpaceDE w:val="0"/>
        <w:autoSpaceDN w:val="0"/>
        <w:adjustRightInd w:val="0"/>
        <w:spacing w:line="276" w:lineRule="auto"/>
      </w:pPr>
      <w:r>
        <w:lastRenderedPageBreak/>
        <w:t>Si un document est envoyé via eNotices le mardi 23 juin, la publication se fera le vendredi 26 juin (car il n’y a pas de publication le dimanche 28).</w:t>
      </w:r>
    </w:p>
    <w:p w14:paraId="6E1099A0" w14:textId="77777777" w:rsidR="00E41679" w:rsidRPr="00CF182B" w:rsidRDefault="00E41679" w:rsidP="00D61931">
      <w:pPr>
        <w:pBdr>
          <w:top w:val="single" w:sz="4" w:space="1" w:color="auto"/>
          <w:left w:val="single" w:sz="4" w:space="4" w:color="auto"/>
          <w:bottom w:val="single" w:sz="4" w:space="1" w:color="auto"/>
          <w:right w:val="single" w:sz="4" w:space="4" w:color="auto"/>
        </w:pBdr>
        <w:autoSpaceDE w:val="0"/>
        <w:autoSpaceDN w:val="0"/>
        <w:adjustRightInd w:val="0"/>
        <w:spacing w:line="276" w:lineRule="auto"/>
      </w:pPr>
    </w:p>
    <w:p w14:paraId="0DE271A9" w14:textId="77777777" w:rsidR="0084593D" w:rsidRDefault="0084593D" w:rsidP="00EE7D7C">
      <w:pPr>
        <w:autoSpaceDE w:val="0"/>
        <w:autoSpaceDN w:val="0"/>
        <w:adjustRightInd w:val="0"/>
        <w:spacing w:before="240" w:after="120" w:line="276" w:lineRule="auto"/>
      </w:pPr>
    </w:p>
    <w:p w14:paraId="432F0E7A" w14:textId="6FD74843" w:rsidR="0084593D" w:rsidRPr="00EE7D7C" w:rsidRDefault="0084593D" w:rsidP="00EE7D7C">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276" w:lineRule="auto"/>
        <w:rPr>
          <w:b/>
          <w:noProof/>
          <w:color w:val="000000"/>
        </w:rPr>
      </w:pPr>
      <w:r>
        <w:rPr>
          <w:b/>
          <w:color w:val="000000"/>
        </w:rPr>
        <w:t>Procédure de fixation d’une date de publication précise</w:t>
      </w:r>
    </w:p>
    <w:p w14:paraId="7F4B2CFE" w14:textId="30FC14CC" w:rsidR="0084593D" w:rsidRDefault="00F355B9" w:rsidP="00EE7D7C">
      <w:pPr>
        <w:autoSpaceDE w:val="0"/>
        <w:autoSpaceDN w:val="0"/>
        <w:adjustRightInd w:val="0"/>
        <w:spacing w:before="240" w:after="120" w:line="276" w:lineRule="auto"/>
      </w:pPr>
      <w:r>
        <w:t>L’Office des publications offre à la DG Partenariats internationaux la possibilité de fixer une date de publication précise. Cette possibilité est particulièrement utile lorsque la publication dans un média local est prévue, car celle-ci doit être synchronisée avec la publication dans TED.</w:t>
      </w:r>
    </w:p>
    <w:p w14:paraId="020A01D7" w14:textId="77777777" w:rsidR="00682D8E" w:rsidRDefault="0084593D" w:rsidP="00682D8E">
      <w:pPr>
        <w:autoSpaceDE w:val="0"/>
        <w:autoSpaceDN w:val="0"/>
        <w:adjustRightInd w:val="0"/>
        <w:spacing w:before="240" w:after="120" w:line="276" w:lineRule="auto"/>
      </w:pPr>
      <w:r>
        <w:t xml:space="preserve">Il suffit de suivre la procédure standard de soumission via PPMT/eNotices. Dès réception de l’accusé de réception automatique par courrier électronique (généralement dans un délai de 10 minutes, voir l’exemple ci-après), il convient de transférer ce dernier à l’adresse électronique </w:t>
      </w:r>
      <w:hyperlink r:id="rId17" w:history="1">
        <w:r>
          <w:rPr>
            <w:rStyle w:val="Hyperlink"/>
          </w:rPr>
          <w:t>OP-OJS-COORDINATION@publications.europa.eu</w:t>
        </w:r>
      </w:hyperlink>
      <w:r>
        <w:t xml:space="preserve"> en indiquant la nouvelle date de publication souhaitée.</w:t>
      </w:r>
    </w:p>
    <w:p w14:paraId="54F5486E" w14:textId="77777777" w:rsidR="002A1A65" w:rsidRDefault="002A1A65" w:rsidP="00EE7D7C">
      <w:pPr>
        <w:autoSpaceDE w:val="0"/>
        <w:autoSpaceDN w:val="0"/>
        <w:adjustRightInd w:val="0"/>
        <w:spacing w:before="240" w:after="120" w:line="276" w:lineRule="auto"/>
        <w:jc w:val="center"/>
      </w:pPr>
      <w:r>
        <w:rPr>
          <w:noProof/>
          <w:lang w:val="fr-BE" w:eastAsia="fr-BE"/>
        </w:rPr>
        <w:drawing>
          <wp:inline distT="0" distB="0" distL="0" distR="0" wp14:anchorId="4B7B3893" wp14:editId="5136430E">
            <wp:extent cx="2851841" cy="2817760"/>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83659" cy="2849198"/>
                    </a:xfrm>
                    <a:prstGeom prst="rect">
                      <a:avLst/>
                    </a:prstGeom>
                  </pic:spPr>
                </pic:pic>
              </a:graphicData>
            </a:graphic>
          </wp:inline>
        </w:drawing>
      </w:r>
    </w:p>
    <w:p w14:paraId="60E88E0F" w14:textId="77777777" w:rsidR="00682D8E" w:rsidRDefault="00682D8E" w:rsidP="00682D8E">
      <w:pPr>
        <w:autoSpaceDE w:val="0"/>
        <w:autoSpaceDN w:val="0"/>
        <w:adjustRightInd w:val="0"/>
        <w:spacing w:before="240" w:after="120" w:line="276" w:lineRule="auto"/>
      </w:pPr>
      <w:r>
        <w:t>Veuillez noter que:</w:t>
      </w:r>
    </w:p>
    <w:p w14:paraId="549ECE15" w14:textId="77777777" w:rsidR="00682D8E" w:rsidRDefault="00682D8E" w:rsidP="00EE7D7C">
      <w:pPr>
        <w:pStyle w:val="ListParagraph"/>
        <w:numPr>
          <w:ilvl w:val="0"/>
          <w:numId w:val="19"/>
        </w:numPr>
        <w:autoSpaceDE w:val="0"/>
        <w:autoSpaceDN w:val="0"/>
        <w:adjustRightInd w:val="0"/>
        <w:spacing w:before="240" w:after="120" w:line="276" w:lineRule="auto"/>
      </w:pPr>
      <w:r>
        <w:lastRenderedPageBreak/>
        <w:t>le courrier électronique d’accusé de réception automatique est envoyé à l’</w:t>
      </w:r>
      <w:r>
        <w:rPr>
          <w:b/>
          <w:u w:val="single"/>
        </w:rPr>
        <w:t>adresse électronique du pouvoir adjudicateur</w:t>
      </w:r>
      <w:r>
        <w:t xml:space="preserve"> indiquée au point I.1 de l’avis, et non à l’utilisateur qui a envoyé le document pour publication via eNotices;</w:t>
      </w:r>
    </w:p>
    <w:p w14:paraId="6B54E666" w14:textId="77777777" w:rsidR="00682D8E" w:rsidRDefault="00682D8E" w:rsidP="00EE7D7C">
      <w:pPr>
        <w:pStyle w:val="ListParagraph"/>
        <w:numPr>
          <w:ilvl w:val="0"/>
          <w:numId w:val="19"/>
        </w:numPr>
        <w:autoSpaceDE w:val="0"/>
        <w:autoSpaceDN w:val="0"/>
        <w:adjustRightInd w:val="0"/>
        <w:spacing w:before="240" w:after="120" w:line="276" w:lineRule="auto"/>
      </w:pPr>
      <w:r>
        <w:t>la nouvelle date doit correspondre à une date de publication possible (veuillez vous référer au calendrier de publication);</w:t>
      </w:r>
    </w:p>
    <w:p w14:paraId="3317D10A" w14:textId="77777777" w:rsidR="00682D8E" w:rsidRDefault="00682D8E" w:rsidP="00EE7D7C">
      <w:pPr>
        <w:pStyle w:val="ListParagraph"/>
        <w:numPr>
          <w:ilvl w:val="0"/>
          <w:numId w:val="19"/>
        </w:numPr>
        <w:autoSpaceDE w:val="0"/>
        <w:autoSpaceDN w:val="0"/>
        <w:adjustRightInd w:val="0"/>
        <w:spacing w:before="240" w:after="120" w:line="276" w:lineRule="auto"/>
      </w:pPr>
      <w:r>
        <w:t>la nouvelle date doit toujours être postérieure à la date indiquée dans l’accusé de réception automatique;</w:t>
      </w:r>
    </w:p>
    <w:p w14:paraId="33BB3B62" w14:textId="77777777" w:rsidR="00682D8E" w:rsidRPr="00DC14E1" w:rsidRDefault="00682D8E" w:rsidP="00EE7D7C">
      <w:pPr>
        <w:pStyle w:val="ListParagraph"/>
        <w:numPr>
          <w:ilvl w:val="0"/>
          <w:numId w:val="19"/>
        </w:numPr>
        <w:autoSpaceDE w:val="0"/>
        <w:autoSpaceDN w:val="0"/>
        <w:adjustRightInd w:val="0"/>
        <w:spacing w:before="240" w:after="120" w:line="276" w:lineRule="auto"/>
        <w:rPr>
          <w:color w:val="000000" w:themeColor="text1"/>
        </w:rPr>
      </w:pPr>
      <w:r>
        <w:t xml:space="preserve">la demande d’une nouvelle date doit être envoyée immédiatement et de préférence le même jour que celui de la réception du courrier électronique automatique. L’Office des publications </w:t>
      </w:r>
      <w:r>
        <w:rPr>
          <w:color w:val="000000" w:themeColor="text1"/>
        </w:rPr>
        <w:t>est en droit de refuser toute demande envoyée à une date trop proche de la date de publication initiale</w:t>
      </w:r>
      <w:r>
        <w:t>;</w:t>
      </w:r>
    </w:p>
    <w:p w14:paraId="30E1F4C5" w14:textId="77777777" w:rsidR="002A1A65" w:rsidRPr="00DC14E1" w:rsidRDefault="002A1A65" w:rsidP="00833DCB">
      <w:pPr>
        <w:pStyle w:val="ListParagraph"/>
        <w:numPr>
          <w:ilvl w:val="0"/>
          <w:numId w:val="19"/>
        </w:numPr>
        <w:autoSpaceDE w:val="0"/>
        <w:autoSpaceDN w:val="0"/>
        <w:adjustRightInd w:val="0"/>
        <w:spacing w:before="240" w:after="120" w:line="276" w:lineRule="auto"/>
        <w:rPr>
          <w:color w:val="000000" w:themeColor="text1"/>
        </w:rPr>
      </w:pPr>
      <w:r>
        <w:rPr>
          <w:color w:val="000000" w:themeColor="text1"/>
        </w:rPr>
        <w:t>une fois la date de publication reportée par l’Office des publications, une nouvelle notification automatique sera envoyée à la même adresse électronique que celle utilisée pour l’accusé de réception automatique pour indiquer que la date a été reportée.</w:t>
      </w:r>
    </w:p>
    <w:p w14:paraId="6777FF0F" w14:textId="6A842D5C" w:rsidR="0084593D" w:rsidRPr="00EE7D7C" w:rsidRDefault="0084593D" w:rsidP="00947E0A">
      <w:pPr>
        <w:autoSpaceDE w:val="0"/>
        <w:autoSpaceDN w:val="0"/>
        <w:adjustRightInd w:val="0"/>
        <w:spacing w:before="240" w:after="120" w:line="276" w:lineRule="auto"/>
      </w:pPr>
    </w:p>
    <w:p w14:paraId="0180C5F5" w14:textId="51B6A3A9" w:rsidR="0084593D" w:rsidRPr="00EE7D7C" w:rsidRDefault="008D7D5F" w:rsidP="0084593D">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276" w:lineRule="auto"/>
        <w:rPr>
          <w:b/>
          <w:noProof/>
          <w:color w:val="000000"/>
        </w:rPr>
      </w:pPr>
      <w:r>
        <w:rPr>
          <w:b/>
          <w:color w:val="000000"/>
        </w:rPr>
        <w:t>Procédure de corrigendum</w:t>
      </w:r>
    </w:p>
    <w:p w14:paraId="443703DF" w14:textId="77777777" w:rsidR="00947E0A" w:rsidRPr="00EE7D7C" w:rsidRDefault="00947E0A" w:rsidP="00947E0A">
      <w:pPr>
        <w:autoSpaceDE w:val="0"/>
        <w:autoSpaceDN w:val="0"/>
        <w:adjustRightInd w:val="0"/>
        <w:spacing w:before="240" w:after="120" w:line="276" w:lineRule="auto"/>
      </w:pPr>
      <w:r>
        <w:t>Lorsqu’un avis a été envoyé pour publication, mais n’a pas encore été publié, il ne peut plus être modifié par l’Office des publications.</w:t>
      </w:r>
    </w:p>
    <w:p w14:paraId="0D9C60E0" w14:textId="77777777" w:rsidR="00947E0A" w:rsidRDefault="00DC14E1" w:rsidP="00947E0A">
      <w:pPr>
        <w:autoSpaceDE w:val="0"/>
        <w:autoSpaceDN w:val="0"/>
        <w:adjustRightInd w:val="0"/>
        <w:spacing w:before="240" w:after="120" w:line="276" w:lineRule="auto"/>
      </w:pPr>
      <w:r>
        <w:t>Il y a deux possibilités:</w:t>
      </w:r>
    </w:p>
    <w:p w14:paraId="433D2EAB" w14:textId="77777777" w:rsidR="002A1A65" w:rsidRPr="002A1A65" w:rsidRDefault="002A1A65" w:rsidP="002A1A65">
      <w:pPr>
        <w:autoSpaceDE w:val="0"/>
        <w:autoSpaceDN w:val="0"/>
        <w:adjustRightInd w:val="0"/>
        <w:spacing w:before="240" w:after="120" w:line="276" w:lineRule="auto"/>
      </w:pPr>
      <w:r>
        <w:t xml:space="preserve">a) envoyer un courrier électronique à </w:t>
      </w:r>
      <w:hyperlink r:id="rId19" w:history="1">
        <w:r>
          <w:rPr>
            <w:rStyle w:val="Hyperlink"/>
          </w:rPr>
          <w:t>OP-OJS-COORDINATION@publications.europa.eu</w:t>
        </w:r>
      </w:hyperlink>
      <w:r>
        <w:t xml:space="preserve"> pour demander d’annuler la publication du document déjà soumis (veuillez ne pas oublier de faire un copier-coller de l’identifiant de réception de l’avis afin que l’Office des publications puisse identifier l’avis), puis soumettre le nouveau document pour publication via eNotices. Le délai de publication du nouveau document dépendra bien entendu de sa date d’envoi, à moins que l’utilisateur demande le report de la date de publication;</w:t>
      </w:r>
    </w:p>
    <w:p w14:paraId="1D341FEE" w14:textId="42031BFC" w:rsidR="00A90F53" w:rsidRDefault="002A1A65" w:rsidP="002A1A65">
      <w:pPr>
        <w:autoSpaceDE w:val="0"/>
        <w:autoSpaceDN w:val="0"/>
        <w:adjustRightInd w:val="0"/>
        <w:spacing w:before="240" w:after="120" w:line="276" w:lineRule="auto"/>
      </w:pPr>
      <w:r>
        <w:t>b) conserver le document actuel et créer un avis rectificatif dans eNotices. Un lien vers le corrigendum généré (formulaire F14</w:t>
      </w:r>
      <w:r w:rsidR="008F033E">
        <w:rPr>
          <w:rStyle w:val="FootnoteReference"/>
          <w:lang w:val="en-US"/>
        </w:rPr>
        <w:footnoteReference w:id="4"/>
      </w:r>
      <w:r>
        <w:t>) sera ensuite disponible dans l’avis de marché initial. La date de publication du corrigendum dépendra de sa date d’envoi à l’Office des publications.</w:t>
      </w:r>
    </w:p>
    <w:p w14:paraId="73B99DB6" w14:textId="77777777" w:rsidR="00B370FC" w:rsidRPr="00EE7D7C" w:rsidRDefault="00B370FC" w:rsidP="002A1A65">
      <w:pPr>
        <w:autoSpaceDE w:val="0"/>
        <w:autoSpaceDN w:val="0"/>
        <w:adjustRightInd w:val="0"/>
        <w:spacing w:before="240" w:after="120" w:line="276" w:lineRule="auto"/>
      </w:pPr>
      <w:r>
        <w:t>Si le corrigendum modifie la date de soumission, un message d’avertissement s’affichera dans TED pour signaler ce changement.</w:t>
      </w:r>
    </w:p>
    <w:p w14:paraId="32E44E6C" w14:textId="171E6993" w:rsidR="00B370FC" w:rsidRDefault="002A1A65" w:rsidP="00B370FC">
      <w:pPr>
        <w:autoSpaceDE w:val="0"/>
        <w:autoSpaceDN w:val="0"/>
        <w:adjustRightInd w:val="0"/>
        <w:spacing w:before="240" w:after="120" w:line="276" w:lineRule="auto"/>
      </w:pPr>
      <w:r>
        <w:t>Un corrigendum ne sert que pour des modifications mineures. Pour des modifications substantielles, il convient de publier à nouveau le document initial. Par exemple, il est impossible de modifier le nombre de lots, le type de procédure ou l’attribution d’un marché.</w:t>
      </w:r>
    </w:p>
    <w:p w14:paraId="7BA15016" w14:textId="77777777" w:rsidR="00366244" w:rsidRDefault="00B370FC" w:rsidP="00EE7D7C">
      <w:pPr>
        <w:autoSpaceDE w:val="0"/>
        <w:autoSpaceDN w:val="0"/>
        <w:adjustRightInd w:val="0"/>
        <w:spacing w:before="240" w:after="120" w:line="276" w:lineRule="auto"/>
      </w:pPr>
      <w:r>
        <w:rPr>
          <w:i/>
          <w:iCs/>
        </w:rPr>
        <w:t>Nota bene</w:t>
      </w:r>
      <w:r>
        <w:t>: veuillez ne pas oublier de mettre à jour la date d’ouverture lorsque la date limite de soumission est reportée dans un corrigendum.</w:t>
      </w:r>
    </w:p>
    <w:p w14:paraId="768A4770" w14:textId="77777777" w:rsidR="001C780E" w:rsidRDefault="001C780E" w:rsidP="001C780E">
      <w:pPr>
        <w:autoSpaceDE w:val="0"/>
        <w:autoSpaceDN w:val="0"/>
        <w:adjustRightInd w:val="0"/>
        <w:spacing w:line="276" w:lineRule="auto"/>
        <w:rPr>
          <w:noProof/>
          <w:highlight w:val="yellow"/>
          <w:u w:val="single"/>
        </w:rPr>
      </w:pPr>
    </w:p>
    <w:p w14:paraId="31E37FCF" w14:textId="77777777" w:rsidR="001C780E" w:rsidRPr="00EE7D7C" w:rsidRDefault="001C780E" w:rsidP="001C780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276" w:lineRule="auto"/>
        <w:rPr>
          <w:b/>
          <w:noProof/>
          <w:color w:val="000000"/>
        </w:rPr>
      </w:pPr>
      <w:r>
        <w:rPr>
          <w:b/>
          <w:color w:val="000000"/>
        </w:rPr>
        <w:t>Procédure d’annulation</w:t>
      </w:r>
    </w:p>
    <w:p w14:paraId="7FAB063B" w14:textId="77777777" w:rsidR="001C780E" w:rsidRPr="007C6A98" w:rsidRDefault="001C780E" w:rsidP="001C780E">
      <w:pPr>
        <w:autoSpaceDE w:val="0"/>
        <w:autoSpaceDN w:val="0"/>
        <w:adjustRightInd w:val="0"/>
        <w:spacing w:line="276" w:lineRule="auto"/>
        <w:rPr>
          <w:noProof/>
          <w:highlight w:val="yellow"/>
          <w:u w:val="single"/>
        </w:rPr>
      </w:pPr>
    </w:p>
    <w:p w14:paraId="5F1B0410" w14:textId="77777777" w:rsidR="003A0AB8" w:rsidRPr="008522A6" w:rsidRDefault="003A0AB8" w:rsidP="003A0AB8">
      <w:pPr>
        <w:pStyle w:val="BodyText2"/>
        <w:tabs>
          <w:tab w:val="clear" w:pos="567"/>
          <w:tab w:val="left" w:pos="0"/>
          <w:tab w:val="left" w:pos="630"/>
        </w:tabs>
        <w:spacing w:before="120" w:after="120"/>
        <w:rPr>
          <w:szCs w:val="24"/>
        </w:rPr>
      </w:pPr>
      <w:r>
        <w:t>Si la procédure est annulée avant la date limite de soumission des demandes de participation ou des offres, le pouvoir adjudicateur doit annuler l’avis de marché dans TED eNotices.</w:t>
      </w:r>
    </w:p>
    <w:p w14:paraId="6DEF736D" w14:textId="0FCB98C8" w:rsidR="005D798F" w:rsidRDefault="005D798F" w:rsidP="005D798F">
      <w:pPr>
        <w:autoSpaceDE w:val="0"/>
        <w:autoSpaceDN w:val="0"/>
        <w:adjustRightInd w:val="0"/>
        <w:spacing w:line="276" w:lineRule="auto"/>
        <w:rPr>
          <w:noProof/>
        </w:rPr>
      </w:pPr>
      <w:r>
        <w:t>Si une procédure est annulée après la soumission des candidatures ou des offres, les cases de l’</w:t>
      </w:r>
      <w:r>
        <w:rPr>
          <w:u w:val="single"/>
        </w:rPr>
        <w:t>avis d’attribution de marché</w:t>
      </w:r>
      <w:r>
        <w:t xml:space="preserve"> qui permettent de préciser le motif de non-attribution du marché (annulation, absence d’offre ou absence d’offre recevable) doivent être renseignées dans TED eNotices. Il n’existe pas de modèle d’avis d’annulation distinct en cas de gestion directe. En cas de gestion indirecte, le pouvoir adjudicateur concerné envoie un avis d’annulation à la délégation de l’UE, conformément au modèle fourni dans le PRAG. La délégation de l’UE annule la procédure en cochant les cases correspondantes de l’avis d’attribution de marché dans TED eNotices.</w:t>
      </w:r>
    </w:p>
    <w:p w14:paraId="162C129D" w14:textId="77777777" w:rsidR="003919F5" w:rsidRDefault="003919F5" w:rsidP="005D798F">
      <w:pPr>
        <w:autoSpaceDE w:val="0"/>
        <w:autoSpaceDN w:val="0"/>
        <w:adjustRightInd w:val="0"/>
        <w:spacing w:line="276" w:lineRule="auto"/>
        <w:rPr>
          <w:noProof/>
        </w:rPr>
      </w:pPr>
    </w:p>
    <w:p w14:paraId="33D2C7CF" w14:textId="77777777" w:rsidR="003919F5" w:rsidRDefault="000A3234" w:rsidP="005D798F">
      <w:pPr>
        <w:autoSpaceDE w:val="0"/>
        <w:autoSpaceDN w:val="0"/>
        <w:adjustRightInd w:val="0"/>
        <w:spacing w:line="276" w:lineRule="auto"/>
        <w:rPr>
          <w:noProof/>
        </w:rPr>
      </w:pPr>
      <w:r>
        <w:t>Après l’annulation dans TED eNotices, la procédure restera ouverte dans le PPMT. Il est donc également recommandé d’annuler cette procédure dans le PPMT.</w:t>
      </w:r>
    </w:p>
    <w:p w14:paraId="38482192" w14:textId="77777777" w:rsidR="00F527D7" w:rsidRDefault="00F527D7" w:rsidP="005D798F">
      <w:pPr>
        <w:autoSpaceDE w:val="0"/>
        <w:autoSpaceDN w:val="0"/>
        <w:adjustRightInd w:val="0"/>
        <w:spacing w:line="276" w:lineRule="auto"/>
        <w:rPr>
          <w:noProof/>
        </w:rPr>
      </w:pPr>
    </w:p>
    <w:p w14:paraId="423CC1EB" w14:textId="011C8CAC" w:rsidR="00881787" w:rsidRDefault="00881787" w:rsidP="00881787">
      <w:pPr>
        <w:keepNext/>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276" w:lineRule="auto"/>
        <w:rPr>
          <w:b/>
          <w:noProof/>
          <w:color w:val="000000"/>
        </w:rPr>
      </w:pPr>
      <w:r>
        <w:rPr>
          <w:b/>
          <w:color w:val="000000"/>
        </w:rPr>
        <w:t>Gestion indirecte uniquement</w:t>
      </w:r>
    </w:p>
    <w:p w14:paraId="2FE83315" w14:textId="7F39E97E" w:rsidR="003E09BE" w:rsidRDefault="003E09BE" w:rsidP="008522A6"/>
    <w:p w14:paraId="79FC76E1" w14:textId="55F24F78" w:rsidR="00A20F8B" w:rsidRDefault="00A20F8B" w:rsidP="008522A6">
      <w:r>
        <w:t>Le pays partenaire doit remplir les formulaires pertinents du PRAG pour les avis et soumettre les documents demandés sous forme électronique (15 jours avant la date de publication envisagée) à la délégation de l’UE chargée de l’encodage de l’appel d’offres dans le PPMT, TED eNotices et TED eTendering.</w:t>
      </w:r>
    </w:p>
    <w:p w14:paraId="1D554CEA" w14:textId="71D02E41" w:rsidR="00F100CD" w:rsidRDefault="00F100CD" w:rsidP="008522A6"/>
    <w:p w14:paraId="5A8B5F5C" w14:textId="3C442D53" w:rsidR="00F100CD" w:rsidRPr="00621901" w:rsidRDefault="00F100CD" w:rsidP="008522A6">
      <w:r>
        <w:rPr>
          <w:b/>
        </w:rPr>
        <w:t>Contrôles ex ante</w:t>
      </w:r>
    </w:p>
    <w:p w14:paraId="26A70725" w14:textId="002C0E04" w:rsidR="00F100CD" w:rsidRDefault="00F100CD" w:rsidP="008522A6">
      <w:pPr>
        <w:pStyle w:val="ListParagraph"/>
        <w:numPr>
          <w:ilvl w:val="0"/>
          <w:numId w:val="34"/>
        </w:numPr>
      </w:pPr>
      <w:r>
        <w:t>Procédure restreinte (1</w:t>
      </w:r>
      <w:r>
        <w:rPr>
          <w:vertAlign w:val="superscript"/>
        </w:rPr>
        <w:t>re</w:t>
      </w:r>
      <w:r>
        <w:t> étape): dans le cas d’un avis de marché, le pays partenaire complète l’annexe A5e («Avis de marché») et l’annexe A5f («Informations complémentaires concernant l’avis de marché»). Il transmet ces annexes à la délégation de l’UE/l’unité. La délégation de l’UE/l’unité se charge de la publication dans le PPMT et TED eNotices (pour l’avis de marché).</w:t>
      </w:r>
    </w:p>
    <w:p w14:paraId="413DF337" w14:textId="4907EB5E" w:rsidR="004C7EF5" w:rsidRPr="009A1DE3" w:rsidRDefault="00F100CD" w:rsidP="008522A6">
      <w:pPr>
        <w:pStyle w:val="ListParagraph"/>
        <w:numPr>
          <w:ilvl w:val="0"/>
          <w:numId w:val="34"/>
        </w:numPr>
      </w:pPr>
      <w:r>
        <w:t>Procédure restreinte (2</w:t>
      </w:r>
      <w:r>
        <w:rPr>
          <w:vertAlign w:val="superscript"/>
        </w:rPr>
        <w:t>e</w:t>
      </w:r>
      <w:r>
        <w:t> étape): le pays partenaire doit soumettre le dossier d’appel d’offres à la délégation de l’UE/l’unité pour demander l’autorisation avant utilisation. Le dossier d’appel d’offres doit être envoyé simultanément à l’ensemble des candidats présélectionnés, par la poste ou par courrier électronique.</w:t>
      </w:r>
    </w:p>
    <w:p w14:paraId="6569962A" w14:textId="4391E985" w:rsidR="00A20F8B" w:rsidRPr="009A1DE3" w:rsidRDefault="004C7EF5" w:rsidP="008522A6">
      <w:pPr>
        <w:pStyle w:val="ListParagraph"/>
        <w:numPr>
          <w:ilvl w:val="0"/>
          <w:numId w:val="34"/>
        </w:numPr>
      </w:pPr>
      <w:r>
        <w:t>Procédure ouverte: dans le cas d’un avis de marché, le pays partenaire complète l’annexe A5e («Avis de marché»), l’annexe A5f («Informations complémentaires concernant l’avis de marché») et le dossier d’appel d’offres. Il transmet ces annexes et le dossier d’appel d’offres à la délégation de l’UE/l’unité. La délégation de l’UE/l’unité se charge de la publication dans le PPMT, TED eNotices (pour l’avis de marché) et TED eTendering (pour l’annexe A5f et les documents du dossier d’appel d’offres).</w:t>
      </w:r>
    </w:p>
    <w:p w14:paraId="17E5FF44" w14:textId="37E61F60" w:rsidR="00F100CD" w:rsidRPr="008522A6" w:rsidRDefault="004C7EF5" w:rsidP="007C6A98">
      <w:pPr>
        <w:autoSpaceDE w:val="0"/>
        <w:autoSpaceDN w:val="0"/>
        <w:adjustRightInd w:val="0"/>
        <w:spacing w:before="120" w:line="276" w:lineRule="auto"/>
        <w:rPr>
          <w:b/>
          <w:iCs/>
        </w:rPr>
      </w:pPr>
      <w:r>
        <w:rPr>
          <w:b/>
          <w:iCs/>
        </w:rPr>
        <w:t>Contrôles ex post</w:t>
      </w:r>
    </w:p>
    <w:p w14:paraId="1EB2AFFD" w14:textId="2039AE1A" w:rsidR="00F527D7" w:rsidRPr="00F100CD" w:rsidRDefault="00F100CD" w:rsidP="007C6A98">
      <w:pPr>
        <w:autoSpaceDE w:val="0"/>
        <w:autoSpaceDN w:val="0"/>
        <w:adjustRightInd w:val="0"/>
        <w:spacing w:before="120" w:line="276" w:lineRule="auto"/>
        <w:rPr>
          <w:noProof/>
        </w:rPr>
      </w:pPr>
      <w:r>
        <w:lastRenderedPageBreak/>
        <w:t>Exceptionnellement et en application d’accords spécifiques, il est possible de donner au pouvoir adjudicateur, en cas de gestion indirecte avec contrôles ex post, les droits pour utiliser les outils en ligne de passation de marché, notamment eNotices ou eTendering. Cette possibilité exceptionnelle ne s’applique pas aux devis-programmes.</w:t>
      </w:r>
    </w:p>
    <w:p w14:paraId="67BC5186" w14:textId="77777777" w:rsidR="00331819" w:rsidRDefault="00331819" w:rsidP="007C6A98">
      <w:pPr>
        <w:autoSpaceDE w:val="0"/>
        <w:autoSpaceDN w:val="0"/>
        <w:adjustRightInd w:val="0"/>
        <w:spacing w:before="120" w:line="276" w:lineRule="auto"/>
        <w:rPr>
          <w:b/>
          <w:noProof/>
        </w:rPr>
      </w:pPr>
    </w:p>
    <w:p w14:paraId="48163182" w14:textId="25A430FB" w:rsidR="00881787" w:rsidRPr="007C6A98" w:rsidRDefault="00881787" w:rsidP="007C6A98">
      <w:pPr>
        <w:autoSpaceDE w:val="0"/>
        <w:autoSpaceDN w:val="0"/>
        <w:adjustRightInd w:val="0"/>
        <w:spacing w:before="120" w:line="276" w:lineRule="auto"/>
        <w:rPr>
          <w:b/>
        </w:rPr>
      </w:pPr>
      <w:r>
        <w:rPr>
          <w:b/>
        </w:rPr>
        <w:t xml:space="preserve">Tous les formulaires à soumettre pour publication sont disponibles, pour référence, dans la </w:t>
      </w:r>
      <w:hyperlink r:id="rId20" w:anchor="Annexes-AnnexesA(Ch.2):G%C3%A9n%C3%A9ral" w:history="1">
        <w:r>
          <w:rPr>
            <w:rStyle w:val="Hyperlink"/>
            <w:b/>
          </w:rPr>
          <w:t>partie A des annexes du PRAG</w:t>
        </w:r>
      </w:hyperlink>
      <w:r>
        <w:rPr>
          <w:b/>
        </w:rPr>
        <w:t>: avis de préinformation, avis de marché, informations complémentaires concernant l’avis de marché, avis d’attribution de marché, avis de modification de marché, avis d’annulation, avis de présélection, corrigendum de tous les documents susmentionnés.</w:t>
      </w:r>
    </w:p>
    <w:p w14:paraId="167635B3" w14:textId="77777777" w:rsidR="00881787" w:rsidRPr="003770CF" w:rsidRDefault="00881787" w:rsidP="00881787">
      <w:pPr>
        <w:autoSpaceDE w:val="0"/>
        <w:autoSpaceDN w:val="0"/>
        <w:adjustRightInd w:val="0"/>
        <w:spacing w:before="120" w:line="276" w:lineRule="auto"/>
      </w:pPr>
    </w:p>
    <w:p w14:paraId="4FF6D5F7" w14:textId="77777777" w:rsidR="00881787" w:rsidRPr="003770CF" w:rsidRDefault="00881787" w:rsidP="00EE7D7C">
      <w:pPr>
        <w:autoSpaceDE w:val="0"/>
        <w:autoSpaceDN w:val="0"/>
        <w:adjustRightInd w:val="0"/>
        <w:spacing w:before="240" w:after="120" w:line="276" w:lineRule="auto"/>
      </w:pPr>
    </w:p>
    <w:sectPr w:rsidR="00881787" w:rsidRPr="003770CF" w:rsidSect="00DF2EAB">
      <w:headerReference w:type="even" r:id="rId21"/>
      <w:headerReference w:type="default" r:id="rId22"/>
      <w:footerReference w:type="even" r:id="rId23"/>
      <w:footerReference w:type="default" r:id="rId24"/>
      <w:headerReference w:type="first" r:id="rId25"/>
      <w:footerReference w:type="first" r:id="rId26"/>
      <w:pgSz w:w="16838" w:h="11906" w:orient="landscape"/>
      <w:pgMar w:top="1134" w:right="1245" w:bottom="851" w:left="284" w:header="601" w:footer="4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F1EBA" w14:textId="77777777" w:rsidR="00B24409" w:rsidRDefault="00B24409">
      <w:r>
        <w:separator/>
      </w:r>
    </w:p>
  </w:endnote>
  <w:endnote w:type="continuationSeparator" w:id="0">
    <w:p w14:paraId="3D9088FD" w14:textId="77777777" w:rsidR="00B24409" w:rsidRDefault="00B2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E8A45" w14:textId="77777777" w:rsidR="00CD076D" w:rsidRDefault="00CD0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DAC6F" w14:textId="2CB9311F" w:rsidR="008514E6" w:rsidRPr="00F13319" w:rsidRDefault="008522A6" w:rsidP="00F13319">
    <w:pPr>
      <w:pStyle w:val="Footer"/>
      <w:tabs>
        <w:tab w:val="clear" w:pos="4536"/>
      </w:tabs>
      <w:rPr>
        <w:sz w:val="20"/>
        <w:szCs w:val="20"/>
      </w:rPr>
    </w:pPr>
    <w:r>
      <w:rPr>
        <w:b/>
        <w:snapToGrid w:val="0"/>
        <w:sz w:val="18"/>
        <w:szCs w:val="18"/>
      </w:rPr>
      <w:t>2021</w:t>
    </w:r>
    <w:r w:rsidR="00DF2EAB">
      <w:rPr>
        <w:b/>
        <w:snapToGrid w:val="0"/>
        <w:sz w:val="18"/>
        <w:szCs w:val="18"/>
      </w:rPr>
      <w:t>.1</w:t>
    </w:r>
    <w:r>
      <w:rPr>
        <w:sz w:val="20"/>
        <w:szCs w:val="20"/>
      </w:rPr>
      <w:tab/>
    </w:r>
    <w:r>
      <w:rPr>
        <w:sz w:val="18"/>
        <w:szCs w:val="18"/>
      </w:rPr>
      <w:t>Page </w:t>
    </w:r>
    <w:r w:rsidR="008514E6" w:rsidRPr="00450B42">
      <w:rPr>
        <w:rStyle w:val="PageNumber"/>
        <w:sz w:val="18"/>
        <w:szCs w:val="18"/>
      </w:rPr>
      <w:fldChar w:fldCharType="begin"/>
    </w:r>
    <w:r w:rsidR="008514E6" w:rsidRPr="00F46E7A">
      <w:rPr>
        <w:rStyle w:val="PageNumber"/>
        <w:sz w:val="18"/>
        <w:szCs w:val="18"/>
      </w:rPr>
      <w:instrText xml:space="preserve"> PAGE </w:instrText>
    </w:r>
    <w:r w:rsidR="008514E6" w:rsidRPr="00450B42">
      <w:rPr>
        <w:rStyle w:val="PageNumber"/>
        <w:sz w:val="18"/>
        <w:szCs w:val="18"/>
      </w:rPr>
      <w:fldChar w:fldCharType="separate"/>
    </w:r>
    <w:r w:rsidR="003307D0">
      <w:rPr>
        <w:rStyle w:val="PageNumber"/>
        <w:noProof/>
        <w:sz w:val="18"/>
        <w:szCs w:val="18"/>
      </w:rPr>
      <w:t>1</w:t>
    </w:r>
    <w:r w:rsidR="008514E6" w:rsidRPr="00450B42">
      <w:rPr>
        <w:rStyle w:val="PageNumber"/>
        <w:sz w:val="18"/>
        <w:szCs w:val="18"/>
      </w:rPr>
      <w:fldChar w:fldCharType="end"/>
    </w:r>
    <w:r>
      <w:rPr>
        <w:rStyle w:val="PageNumber"/>
        <w:sz w:val="18"/>
        <w:szCs w:val="18"/>
      </w:rPr>
      <w:t xml:space="preserve"> sur </w:t>
    </w:r>
    <w:r w:rsidR="008514E6" w:rsidRPr="00450B42">
      <w:rPr>
        <w:rStyle w:val="PageNumber"/>
        <w:sz w:val="18"/>
        <w:szCs w:val="18"/>
      </w:rPr>
      <w:fldChar w:fldCharType="begin"/>
    </w:r>
    <w:r w:rsidR="008514E6" w:rsidRPr="00F46E7A">
      <w:rPr>
        <w:rStyle w:val="PageNumber"/>
        <w:sz w:val="18"/>
        <w:szCs w:val="18"/>
      </w:rPr>
      <w:instrText xml:space="preserve"> NUMPAGES </w:instrText>
    </w:r>
    <w:r w:rsidR="008514E6" w:rsidRPr="00450B42">
      <w:rPr>
        <w:rStyle w:val="PageNumber"/>
        <w:sz w:val="18"/>
        <w:szCs w:val="18"/>
      </w:rPr>
      <w:fldChar w:fldCharType="separate"/>
    </w:r>
    <w:r w:rsidR="003307D0">
      <w:rPr>
        <w:rStyle w:val="PageNumber"/>
        <w:noProof/>
        <w:sz w:val="18"/>
        <w:szCs w:val="18"/>
      </w:rPr>
      <w:t>8</w:t>
    </w:r>
    <w:r w:rsidR="008514E6" w:rsidRPr="00450B42">
      <w:rPr>
        <w:rStyle w:val="PageNumber"/>
        <w:sz w:val="18"/>
        <w:szCs w:val="18"/>
      </w:rPr>
      <w:fldChar w:fldCharType="end"/>
    </w:r>
  </w:p>
  <w:p w14:paraId="396CEC2D" w14:textId="4D9347B1" w:rsidR="008514E6" w:rsidRPr="006552FE" w:rsidRDefault="00CD076D">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a11e_publication_guidelines_fr.docx</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D41E4" w14:textId="77777777" w:rsidR="00CD076D" w:rsidRDefault="00CD0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2D6F2" w14:textId="77777777" w:rsidR="00B24409" w:rsidRDefault="00B24409">
      <w:r>
        <w:separator/>
      </w:r>
    </w:p>
  </w:footnote>
  <w:footnote w:type="continuationSeparator" w:id="0">
    <w:p w14:paraId="3FB5CB6C" w14:textId="77777777" w:rsidR="00B24409" w:rsidRDefault="00B24409">
      <w:r>
        <w:continuationSeparator/>
      </w:r>
    </w:p>
  </w:footnote>
  <w:footnote w:id="1">
    <w:p w14:paraId="241EBADC" w14:textId="26F7D6FD" w:rsidR="008514E6" w:rsidRPr="00D21D60" w:rsidRDefault="008514E6" w:rsidP="00D66BBA">
      <w:pPr>
        <w:pStyle w:val="FootnoteText"/>
      </w:pPr>
      <w:r>
        <w:rPr>
          <w:rStyle w:val="FootnoteReference"/>
        </w:rPr>
        <w:footnoteRef/>
      </w:r>
      <w:r>
        <w:t xml:space="preserve"> </w:t>
      </w:r>
      <w:r w:rsidR="00C406A4" w:rsidRPr="00C406A4">
        <w:t>https://wikis.ec.europa.eu/display/ExactExternalWikiFR/e-Calls+PADOR</w:t>
      </w:r>
    </w:p>
  </w:footnote>
  <w:footnote w:id="2">
    <w:p w14:paraId="49F34BA2" w14:textId="40A5D9FC" w:rsidR="008514E6" w:rsidRPr="00D21D60" w:rsidRDefault="008514E6" w:rsidP="00D66BBA">
      <w:pPr>
        <w:pStyle w:val="FootnoteText"/>
      </w:pPr>
      <w:r>
        <w:rPr>
          <w:rStyle w:val="FootnoteReference"/>
        </w:rPr>
        <w:footnoteRef/>
      </w:r>
      <w:r>
        <w:t xml:space="preserve"> </w:t>
      </w:r>
      <w:hyperlink r:id="rId1" w:history="1">
        <w:r w:rsidR="00C406A4" w:rsidRPr="00B924CF">
          <w:rPr>
            <w:rStyle w:val="Hyperlink"/>
            <w:lang w:val="fr-BE"/>
          </w:rPr>
          <w:t>https://wikis.ec.europa.eu/display/ExactExternalWiki/e-Calls+PROSPECT</w:t>
        </w:r>
      </w:hyperlink>
    </w:p>
  </w:footnote>
  <w:footnote w:id="3">
    <w:p w14:paraId="15A96B28" w14:textId="17F74BA2" w:rsidR="005E5962" w:rsidRPr="00EE7D7C" w:rsidRDefault="005E5962" w:rsidP="00D66BBA">
      <w:pPr>
        <w:pStyle w:val="FootnoteText"/>
      </w:pPr>
      <w:r>
        <w:rPr>
          <w:rStyle w:val="FootnoteReference"/>
        </w:rPr>
        <w:footnoteRef/>
      </w:r>
      <w:r>
        <w:t xml:space="preserve"> À la suite de la prochaine mise à jour de PROSPECT, la publication des</w:t>
      </w:r>
      <w:r w:rsidR="00CE59C3">
        <w:t xml:space="preserve"> appels à propositions</w:t>
      </w:r>
      <w:r>
        <w:t xml:space="preserve"> se fera sur le portail des possibilités de financement et des appels d’offres (portail F&amp;T, «Funding &amp; tender opportunities»)</w:t>
      </w:r>
      <w:r w:rsidR="00CE59C3">
        <w:t xml:space="preserve"> au lieu du </w:t>
      </w:r>
      <w:hyperlink r:id="rId2" w:history="1">
        <w:r w:rsidR="00CE59C3" w:rsidRPr="00C406A4">
          <w:rPr>
            <w:rStyle w:val="Hyperlink"/>
          </w:rPr>
          <w:t>site internet de la DG Partenariats internationaux</w:t>
        </w:r>
      </w:hyperlink>
      <w:r>
        <w:t>.</w:t>
      </w:r>
    </w:p>
  </w:footnote>
  <w:footnote w:id="4">
    <w:p w14:paraId="51DC5CA8" w14:textId="77777777" w:rsidR="008F033E" w:rsidRPr="007C6A98" w:rsidRDefault="008F033E" w:rsidP="008F033E">
      <w:pPr>
        <w:pStyle w:val="FootnoteText"/>
      </w:pPr>
      <w:r>
        <w:rPr>
          <w:rStyle w:val="FootnoteReference"/>
        </w:rPr>
        <w:footnoteRef/>
      </w:r>
      <w:r>
        <w:t xml:space="preserve"> </w:t>
      </w:r>
      <w:hyperlink r:id="rId3" w:history="1">
        <w:r>
          <w:rPr>
            <w:rStyle w:val="Hyperlink"/>
          </w:rPr>
          <w:t>https://simap.ted.europa.eu/documents/10184/166101/Instructions+for+the+use+of+F14_FR.pdf/e29f631c-a794-4176-8c0a-ba2e40f9d8a4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B7D57" w14:textId="77777777" w:rsidR="00CD076D" w:rsidRDefault="00CD0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FB49" w14:textId="77777777" w:rsidR="008514E6" w:rsidRDefault="008514E6" w:rsidP="00F13319">
    <w:pPr>
      <w:pStyle w:val="Header"/>
      <w:tabs>
        <w:tab w:val="clear" w:pos="4536"/>
      </w:tabs>
    </w:pPr>
    <w:r>
      <w:rPr>
        <w:rFonts w:ascii="Arial" w:hAnsi="Arial"/>
        <w:sz w:val="20"/>
      </w:rPr>
      <w:tab/>
    </w:r>
    <w:r>
      <w:rPr>
        <w:noProof/>
        <w:lang w:val="fr-BE" w:eastAsia="fr-BE"/>
      </w:rPr>
      <w:drawing>
        <wp:inline distT="0" distB="0" distL="0" distR="0" wp14:anchorId="0A1AC3FB" wp14:editId="3FDD33F3">
          <wp:extent cx="601980" cy="2514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2514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EDC63" w14:textId="77777777" w:rsidR="00CD076D" w:rsidRDefault="00CD0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F81"/>
    <w:multiLevelType w:val="hybridMultilevel"/>
    <w:tmpl w:val="246801E0"/>
    <w:lvl w:ilvl="0" w:tplc="08090001">
      <w:start w:val="1"/>
      <w:numFmt w:val="bullet"/>
      <w:lvlText w:val=""/>
      <w:lvlJc w:val="left"/>
      <w:pPr>
        <w:tabs>
          <w:tab w:val="num" w:pos="720"/>
        </w:tabs>
        <w:ind w:left="720" w:hanging="360"/>
      </w:pPr>
      <w:rPr>
        <w:rFonts w:ascii="Symbol" w:hAnsi="Symbol" w:hint="default"/>
      </w:rPr>
    </w:lvl>
    <w:lvl w:ilvl="1" w:tplc="FBE62C0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A394E"/>
    <w:multiLevelType w:val="hybridMultilevel"/>
    <w:tmpl w:val="D8D61A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C16190"/>
    <w:multiLevelType w:val="hybridMultilevel"/>
    <w:tmpl w:val="2810467E"/>
    <w:lvl w:ilvl="0" w:tplc="D7D6E3CC">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233E7"/>
    <w:multiLevelType w:val="hybridMultilevel"/>
    <w:tmpl w:val="4C98BE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370C8E"/>
    <w:multiLevelType w:val="hybridMultilevel"/>
    <w:tmpl w:val="BA4212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80F3D52"/>
    <w:multiLevelType w:val="hybridMultilevel"/>
    <w:tmpl w:val="885C924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0E67FF"/>
    <w:multiLevelType w:val="hybridMultilevel"/>
    <w:tmpl w:val="FABA5A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F31B4A"/>
    <w:multiLevelType w:val="hybridMultilevel"/>
    <w:tmpl w:val="315E5754"/>
    <w:lvl w:ilvl="0" w:tplc="D7D6E3CC">
      <w:numFmt w:val="bullet"/>
      <w:lvlText w:val="-"/>
      <w:lvlJc w:val="left"/>
      <w:pPr>
        <w:tabs>
          <w:tab w:val="num" w:pos="720"/>
        </w:tabs>
        <w:ind w:left="720" w:hanging="360"/>
      </w:pPr>
      <w:rPr>
        <w:rFonts w:ascii="Times New Roman" w:eastAsia="Times New Roman" w:hAnsi="Times New Roman" w:cs="Times New Roman" w:hint="default"/>
      </w:rPr>
    </w:lvl>
    <w:lvl w:ilvl="1" w:tplc="FBE62C0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35C83"/>
    <w:multiLevelType w:val="hybridMultilevel"/>
    <w:tmpl w:val="CBC86A6A"/>
    <w:lvl w:ilvl="0" w:tplc="D7D6E3C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E1D0F"/>
    <w:multiLevelType w:val="hybridMultilevel"/>
    <w:tmpl w:val="F1201260"/>
    <w:lvl w:ilvl="0" w:tplc="FBE62C0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D7530"/>
    <w:multiLevelType w:val="hybridMultilevel"/>
    <w:tmpl w:val="EAB8375C"/>
    <w:lvl w:ilvl="0" w:tplc="08090001">
      <w:start w:val="1"/>
      <w:numFmt w:val="bullet"/>
      <w:lvlText w:val=""/>
      <w:lvlJc w:val="left"/>
      <w:pPr>
        <w:tabs>
          <w:tab w:val="num" w:pos="2062"/>
        </w:tabs>
        <w:ind w:left="2062"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6C6ED4"/>
    <w:multiLevelType w:val="hybridMultilevel"/>
    <w:tmpl w:val="6E8A3AF4"/>
    <w:lvl w:ilvl="0" w:tplc="D968F7B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C06AF"/>
    <w:multiLevelType w:val="hybridMultilevel"/>
    <w:tmpl w:val="5F581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31F81"/>
    <w:multiLevelType w:val="hybridMultilevel"/>
    <w:tmpl w:val="7BF62476"/>
    <w:lvl w:ilvl="0" w:tplc="D7D6E3C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042A9"/>
    <w:multiLevelType w:val="hybridMultilevel"/>
    <w:tmpl w:val="53A09624"/>
    <w:lvl w:ilvl="0" w:tplc="5E96356E">
      <w:start w:val="1"/>
      <w:numFmt w:val="bullet"/>
      <w:lvlText w:val="□"/>
      <w:lvlJc w:val="left"/>
      <w:pPr>
        <w:ind w:left="720" w:hanging="360"/>
      </w:pPr>
      <w:rPr>
        <w:rFonts w:ascii="Times New Roman" w:hAnsi="Times New Roman" w:cs="Times New Roman" w:hint="default"/>
        <w:b/>
        <w:sz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01702"/>
    <w:multiLevelType w:val="hybridMultilevel"/>
    <w:tmpl w:val="BFBE844C"/>
    <w:lvl w:ilvl="0" w:tplc="D7D6E3C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B158C"/>
    <w:multiLevelType w:val="hybridMultilevel"/>
    <w:tmpl w:val="140080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B170B412">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C73EB"/>
    <w:multiLevelType w:val="hybridMultilevel"/>
    <w:tmpl w:val="4EFCA09C"/>
    <w:lvl w:ilvl="0" w:tplc="B170B41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1B7EC6"/>
    <w:multiLevelType w:val="hybridMultilevel"/>
    <w:tmpl w:val="4A32CD6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662382"/>
    <w:multiLevelType w:val="hybridMultilevel"/>
    <w:tmpl w:val="F89286BE"/>
    <w:lvl w:ilvl="0" w:tplc="D7D6E3C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6730E"/>
    <w:multiLevelType w:val="hybridMultilevel"/>
    <w:tmpl w:val="6F569D82"/>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4F257BB8"/>
    <w:multiLevelType w:val="hybridMultilevel"/>
    <w:tmpl w:val="4888E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984F42"/>
    <w:multiLevelType w:val="hybridMultilevel"/>
    <w:tmpl w:val="609CD266"/>
    <w:lvl w:ilvl="0" w:tplc="608091A2">
      <w:start w:val="1"/>
      <w:numFmt w:val="bullet"/>
      <w:lvlText w:val=""/>
      <w:lvlJc w:val="left"/>
      <w:pPr>
        <w:ind w:left="720" w:hanging="360"/>
      </w:pPr>
      <w:rPr>
        <w:rFonts w:ascii="Symbol" w:hAnsi="Symbol" w:hint="default"/>
      </w:rPr>
    </w:lvl>
    <w:lvl w:ilvl="1" w:tplc="CFD4A5FC">
      <w:numFmt w:val="bullet"/>
      <w:lvlText w:val=""/>
      <w:lvlJc w:val="left"/>
      <w:pPr>
        <w:ind w:left="1440" w:hanging="360"/>
      </w:pPr>
      <w:rPr>
        <w:rFonts w:ascii="Wingdings 2" w:eastAsia="Times New Roman" w:hAnsi="Wingdings 2"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63E13"/>
    <w:multiLevelType w:val="hybridMultilevel"/>
    <w:tmpl w:val="5A502850"/>
    <w:lvl w:ilvl="0" w:tplc="FBE62C02">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A01711"/>
    <w:multiLevelType w:val="hybridMultilevel"/>
    <w:tmpl w:val="B49A1658"/>
    <w:lvl w:ilvl="0" w:tplc="FBE62C02">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9615B0"/>
    <w:multiLevelType w:val="hybridMultilevel"/>
    <w:tmpl w:val="E8D4B8DA"/>
    <w:lvl w:ilvl="0" w:tplc="3B42C35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41555E9"/>
    <w:multiLevelType w:val="hybridMultilevel"/>
    <w:tmpl w:val="55D654A0"/>
    <w:lvl w:ilvl="0" w:tplc="FBE62C0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3624E2"/>
    <w:multiLevelType w:val="hybridMultilevel"/>
    <w:tmpl w:val="3BA0BBB8"/>
    <w:lvl w:ilvl="0" w:tplc="B170B41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5E1A48"/>
    <w:multiLevelType w:val="hybridMultilevel"/>
    <w:tmpl w:val="BFCC8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8EC772F"/>
    <w:multiLevelType w:val="hybridMultilevel"/>
    <w:tmpl w:val="12327FC0"/>
    <w:lvl w:ilvl="0" w:tplc="D7D6E3C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100708"/>
    <w:multiLevelType w:val="hybridMultilevel"/>
    <w:tmpl w:val="E50EE1F8"/>
    <w:lvl w:ilvl="0" w:tplc="D7D6E3CC">
      <w:numFmt w:val="bullet"/>
      <w:lvlText w:val="-"/>
      <w:lvlJc w:val="left"/>
      <w:pPr>
        <w:tabs>
          <w:tab w:val="num" w:pos="720"/>
        </w:tabs>
        <w:ind w:left="720" w:hanging="360"/>
      </w:pPr>
      <w:rPr>
        <w:rFonts w:ascii="Times New Roman" w:eastAsia="Times New Roman" w:hAnsi="Times New Roman" w:cs="Times New Roman" w:hint="default"/>
      </w:rPr>
    </w:lvl>
    <w:lvl w:ilvl="1" w:tplc="FBE62C0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2F42E4"/>
    <w:multiLevelType w:val="hybridMultilevel"/>
    <w:tmpl w:val="C5886BAC"/>
    <w:lvl w:ilvl="0" w:tplc="D7D6E3CC">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8BF77DC"/>
    <w:multiLevelType w:val="hybridMultilevel"/>
    <w:tmpl w:val="EC6EC5AE"/>
    <w:lvl w:ilvl="0" w:tplc="B170B412">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33" w15:restartNumberingAfterBreak="0">
    <w:nsid w:val="7E943883"/>
    <w:multiLevelType w:val="hybridMultilevel"/>
    <w:tmpl w:val="5A4A377E"/>
    <w:lvl w:ilvl="0" w:tplc="FBE62C02">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9"/>
  </w:num>
  <w:num w:numId="4">
    <w:abstractNumId w:val="23"/>
  </w:num>
  <w:num w:numId="5">
    <w:abstractNumId w:val="33"/>
  </w:num>
  <w:num w:numId="6">
    <w:abstractNumId w:val="0"/>
  </w:num>
  <w:num w:numId="7">
    <w:abstractNumId w:val="24"/>
  </w:num>
  <w:num w:numId="8">
    <w:abstractNumId w:val="22"/>
  </w:num>
  <w:num w:numId="9">
    <w:abstractNumId w:val="12"/>
  </w:num>
  <w:num w:numId="10">
    <w:abstractNumId w:val="31"/>
  </w:num>
  <w:num w:numId="11">
    <w:abstractNumId w:val="10"/>
  </w:num>
  <w:num w:numId="12">
    <w:abstractNumId w:val="1"/>
  </w:num>
  <w:num w:numId="13">
    <w:abstractNumId w:val="7"/>
  </w:num>
  <w:num w:numId="14">
    <w:abstractNumId w:val="30"/>
  </w:num>
  <w:num w:numId="15">
    <w:abstractNumId w:val="2"/>
  </w:num>
  <w:num w:numId="16">
    <w:abstractNumId w:val="15"/>
  </w:num>
  <w:num w:numId="17">
    <w:abstractNumId w:val="29"/>
  </w:num>
  <w:num w:numId="18">
    <w:abstractNumId w:val="19"/>
  </w:num>
  <w:num w:numId="19">
    <w:abstractNumId w:val="13"/>
  </w:num>
  <w:num w:numId="20">
    <w:abstractNumId w:val="8"/>
  </w:num>
  <w:num w:numId="21">
    <w:abstractNumId w:val="21"/>
  </w:num>
  <w:num w:numId="22">
    <w:abstractNumId w:val="11"/>
  </w:num>
  <w:num w:numId="23">
    <w:abstractNumId w:val="14"/>
  </w:num>
  <w:num w:numId="24">
    <w:abstractNumId w:val="5"/>
  </w:num>
  <w:num w:numId="25">
    <w:abstractNumId w:val="20"/>
  </w:num>
  <w:num w:numId="26">
    <w:abstractNumId w:val="27"/>
  </w:num>
  <w:num w:numId="27">
    <w:abstractNumId w:val="32"/>
  </w:num>
  <w:num w:numId="28">
    <w:abstractNumId w:val="17"/>
  </w:num>
  <w:num w:numId="29">
    <w:abstractNumId w:val="6"/>
  </w:num>
  <w:num w:numId="30">
    <w:abstractNumId w:val="18"/>
  </w:num>
  <w:num w:numId="31">
    <w:abstractNumId w:val="28"/>
  </w:num>
  <w:num w:numId="32">
    <w:abstractNumId w:val="25"/>
  </w:num>
  <w:num w:numId="33">
    <w:abstractNumId w:val="4"/>
  </w:num>
  <w:num w:numId="3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26146"/>
    <w:rsid w:val="00000563"/>
    <w:rsid w:val="00003A6E"/>
    <w:rsid w:val="000074CE"/>
    <w:rsid w:val="00013B10"/>
    <w:rsid w:val="000150AA"/>
    <w:rsid w:val="00015515"/>
    <w:rsid w:val="000225A2"/>
    <w:rsid w:val="0002373B"/>
    <w:rsid w:val="0002557B"/>
    <w:rsid w:val="00032D1A"/>
    <w:rsid w:val="000353DE"/>
    <w:rsid w:val="00041294"/>
    <w:rsid w:val="0004176B"/>
    <w:rsid w:val="0004561A"/>
    <w:rsid w:val="00050E71"/>
    <w:rsid w:val="00050F04"/>
    <w:rsid w:val="000621D4"/>
    <w:rsid w:val="00064817"/>
    <w:rsid w:val="00070E1D"/>
    <w:rsid w:val="0007348E"/>
    <w:rsid w:val="00076AA5"/>
    <w:rsid w:val="0008286D"/>
    <w:rsid w:val="00083C05"/>
    <w:rsid w:val="00085F0E"/>
    <w:rsid w:val="00085F92"/>
    <w:rsid w:val="000862B4"/>
    <w:rsid w:val="00086CDC"/>
    <w:rsid w:val="00093978"/>
    <w:rsid w:val="00093AB6"/>
    <w:rsid w:val="000956F5"/>
    <w:rsid w:val="000962AA"/>
    <w:rsid w:val="000973E8"/>
    <w:rsid w:val="000A294B"/>
    <w:rsid w:val="000A3234"/>
    <w:rsid w:val="000A5724"/>
    <w:rsid w:val="000B13F1"/>
    <w:rsid w:val="000B1B4E"/>
    <w:rsid w:val="000B49C1"/>
    <w:rsid w:val="000C33AA"/>
    <w:rsid w:val="000C6A7C"/>
    <w:rsid w:val="000D14CB"/>
    <w:rsid w:val="000D1D5B"/>
    <w:rsid w:val="000D405F"/>
    <w:rsid w:val="000E17DE"/>
    <w:rsid w:val="000E1987"/>
    <w:rsid w:val="000E4E95"/>
    <w:rsid w:val="000E783E"/>
    <w:rsid w:val="000F21B5"/>
    <w:rsid w:val="000F3D60"/>
    <w:rsid w:val="000F42AF"/>
    <w:rsid w:val="001026E4"/>
    <w:rsid w:val="001029EE"/>
    <w:rsid w:val="00103E5D"/>
    <w:rsid w:val="00104578"/>
    <w:rsid w:val="00106F04"/>
    <w:rsid w:val="00106F98"/>
    <w:rsid w:val="001079ED"/>
    <w:rsid w:val="0011209E"/>
    <w:rsid w:val="001160D9"/>
    <w:rsid w:val="00116E90"/>
    <w:rsid w:val="00117EF0"/>
    <w:rsid w:val="001202A3"/>
    <w:rsid w:val="00125A9A"/>
    <w:rsid w:val="001265E2"/>
    <w:rsid w:val="00127D14"/>
    <w:rsid w:val="00130892"/>
    <w:rsid w:val="0013119C"/>
    <w:rsid w:val="00133B0E"/>
    <w:rsid w:val="00133F55"/>
    <w:rsid w:val="001342D3"/>
    <w:rsid w:val="001364AD"/>
    <w:rsid w:val="001364D5"/>
    <w:rsid w:val="00136997"/>
    <w:rsid w:val="00137272"/>
    <w:rsid w:val="00143D42"/>
    <w:rsid w:val="001457C3"/>
    <w:rsid w:val="00147125"/>
    <w:rsid w:val="00147486"/>
    <w:rsid w:val="001512E9"/>
    <w:rsid w:val="00155207"/>
    <w:rsid w:val="00166883"/>
    <w:rsid w:val="00171E57"/>
    <w:rsid w:val="00172115"/>
    <w:rsid w:val="0017217A"/>
    <w:rsid w:val="00172380"/>
    <w:rsid w:val="00174AF3"/>
    <w:rsid w:val="00177A1C"/>
    <w:rsid w:val="00180EEE"/>
    <w:rsid w:val="001817FA"/>
    <w:rsid w:val="00183F27"/>
    <w:rsid w:val="00186643"/>
    <w:rsid w:val="001867AA"/>
    <w:rsid w:val="00191EBE"/>
    <w:rsid w:val="0019279F"/>
    <w:rsid w:val="00194110"/>
    <w:rsid w:val="001A0241"/>
    <w:rsid w:val="001A0827"/>
    <w:rsid w:val="001A3178"/>
    <w:rsid w:val="001A7992"/>
    <w:rsid w:val="001B5C6F"/>
    <w:rsid w:val="001C1246"/>
    <w:rsid w:val="001C17C9"/>
    <w:rsid w:val="001C780E"/>
    <w:rsid w:val="001C7F70"/>
    <w:rsid w:val="001D0C68"/>
    <w:rsid w:val="001D3DD1"/>
    <w:rsid w:val="001E2FB2"/>
    <w:rsid w:val="001F2FEC"/>
    <w:rsid w:val="001F5217"/>
    <w:rsid w:val="002023B4"/>
    <w:rsid w:val="00210B07"/>
    <w:rsid w:val="00210FC0"/>
    <w:rsid w:val="00211EE6"/>
    <w:rsid w:val="00212DA7"/>
    <w:rsid w:val="00213F4C"/>
    <w:rsid w:val="00214F13"/>
    <w:rsid w:val="002168EF"/>
    <w:rsid w:val="00221357"/>
    <w:rsid w:val="00221AC2"/>
    <w:rsid w:val="00223952"/>
    <w:rsid w:val="00226146"/>
    <w:rsid w:val="002304A1"/>
    <w:rsid w:val="0023101B"/>
    <w:rsid w:val="00231362"/>
    <w:rsid w:val="002348EF"/>
    <w:rsid w:val="0023666E"/>
    <w:rsid w:val="00236D20"/>
    <w:rsid w:val="00237144"/>
    <w:rsid w:val="00241A8F"/>
    <w:rsid w:val="0024291A"/>
    <w:rsid w:val="002431E1"/>
    <w:rsid w:val="00246FFB"/>
    <w:rsid w:val="00251D22"/>
    <w:rsid w:val="002620D1"/>
    <w:rsid w:val="00263FA7"/>
    <w:rsid w:val="002645B0"/>
    <w:rsid w:val="00264814"/>
    <w:rsid w:val="0026680B"/>
    <w:rsid w:val="00266C58"/>
    <w:rsid w:val="0026759D"/>
    <w:rsid w:val="00270970"/>
    <w:rsid w:val="00271FF9"/>
    <w:rsid w:val="0027795D"/>
    <w:rsid w:val="00290003"/>
    <w:rsid w:val="00290542"/>
    <w:rsid w:val="00292734"/>
    <w:rsid w:val="002946AB"/>
    <w:rsid w:val="00295FC2"/>
    <w:rsid w:val="002A03B5"/>
    <w:rsid w:val="002A1A65"/>
    <w:rsid w:val="002A2A79"/>
    <w:rsid w:val="002A47D4"/>
    <w:rsid w:val="002A5CBF"/>
    <w:rsid w:val="002A6B5F"/>
    <w:rsid w:val="002A7F62"/>
    <w:rsid w:val="002B06B4"/>
    <w:rsid w:val="002B0F04"/>
    <w:rsid w:val="002B1C32"/>
    <w:rsid w:val="002B746F"/>
    <w:rsid w:val="002C12CF"/>
    <w:rsid w:val="002C24E1"/>
    <w:rsid w:val="002C36D6"/>
    <w:rsid w:val="002C67A0"/>
    <w:rsid w:val="002C7625"/>
    <w:rsid w:val="002D4340"/>
    <w:rsid w:val="002D55EB"/>
    <w:rsid w:val="002E6344"/>
    <w:rsid w:val="002E73D8"/>
    <w:rsid w:val="002F50F7"/>
    <w:rsid w:val="002F6E2E"/>
    <w:rsid w:val="00303174"/>
    <w:rsid w:val="00303D07"/>
    <w:rsid w:val="00312D5D"/>
    <w:rsid w:val="0032090D"/>
    <w:rsid w:val="00320ADF"/>
    <w:rsid w:val="003227A5"/>
    <w:rsid w:val="003254AD"/>
    <w:rsid w:val="00327611"/>
    <w:rsid w:val="003307D0"/>
    <w:rsid w:val="00331819"/>
    <w:rsid w:val="00332011"/>
    <w:rsid w:val="0033557D"/>
    <w:rsid w:val="00336F17"/>
    <w:rsid w:val="00340DCC"/>
    <w:rsid w:val="00343246"/>
    <w:rsid w:val="00344ABA"/>
    <w:rsid w:val="00352F10"/>
    <w:rsid w:val="0035567B"/>
    <w:rsid w:val="00355EFC"/>
    <w:rsid w:val="00356594"/>
    <w:rsid w:val="00357BAF"/>
    <w:rsid w:val="00361F21"/>
    <w:rsid w:val="00362D26"/>
    <w:rsid w:val="00366244"/>
    <w:rsid w:val="00366A61"/>
    <w:rsid w:val="00366D19"/>
    <w:rsid w:val="00370ED4"/>
    <w:rsid w:val="003714D4"/>
    <w:rsid w:val="003770CF"/>
    <w:rsid w:val="00382CFE"/>
    <w:rsid w:val="0038547A"/>
    <w:rsid w:val="00390916"/>
    <w:rsid w:val="003919F5"/>
    <w:rsid w:val="0039652B"/>
    <w:rsid w:val="00397F59"/>
    <w:rsid w:val="003A0AB8"/>
    <w:rsid w:val="003A4190"/>
    <w:rsid w:val="003A5FC4"/>
    <w:rsid w:val="003B0B4E"/>
    <w:rsid w:val="003B285A"/>
    <w:rsid w:val="003C32E4"/>
    <w:rsid w:val="003C5801"/>
    <w:rsid w:val="003E09BE"/>
    <w:rsid w:val="003F0647"/>
    <w:rsid w:val="003F08C6"/>
    <w:rsid w:val="00400B75"/>
    <w:rsid w:val="00403BF9"/>
    <w:rsid w:val="00406E4C"/>
    <w:rsid w:val="00407068"/>
    <w:rsid w:val="00420B18"/>
    <w:rsid w:val="00421128"/>
    <w:rsid w:val="004236FA"/>
    <w:rsid w:val="00425D8D"/>
    <w:rsid w:val="00430463"/>
    <w:rsid w:val="00432FBA"/>
    <w:rsid w:val="00437AF2"/>
    <w:rsid w:val="00437FB1"/>
    <w:rsid w:val="00440924"/>
    <w:rsid w:val="00440A74"/>
    <w:rsid w:val="004457E0"/>
    <w:rsid w:val="004459D0"/>
    <w:rsid w:val="004465D3"/>
    <w:rsid w:val="00446BD9"/>
    <w:rsid w:val="00455D71"/>
    <w:rsid w:val="00455F35"/>
    <w:rsid w:val="00463151"/>
    <w:rsid w:val="00466B31"/>
    <w:rsid w:val="004710C4"/>
    <w:rsid w:val="00471AA6"/>
    <w:rsid w:val="00471AF6"/>
    <w:rsid w:val="004730C9"/>
    <w:rsid w:val="00475566"/>
    <w:rsid w:val="004810EB"/>
    <w:rsid w:val="00482B74"/>
    <w:rsid w:val="004843D6"/>
    <w:rsid w:val="00486CAC"/>
    <w:rsid w:val="00490940"/>
    <w:rsid w:val="00491AA1"/>
    <w:rsid w:val="00492493"/>
    <w:rsid w:val="00495CF9"/>
    <w:rsid w:val="004A3B83"/>
    <w:rsid w:val="004A4B70"/>
    <w:rsid w:val="004B361C"/>
    <w:rsid w:val="004B377E"/>
    <w:rsid w:val="004B48B3"/>
    <w:rsid w:val="004C04B2"/>
    <w:rsid w:val="004C105E"/>
    <w:rsid w:val="004C4733"/>
    <w:rsid w:val="004C679B"/>
    <w:rsid w:val="004C7EF5"/>
    <w:rsid w:val="004D0441"/>
    <w:rsid w:val="004D093F"/>
    <w:rsid w:val="004E7246"/>
    <w:rsid w:val="004E7FC7"/>
    <w:rsid w:val="004E7FE4"/>
    <w:rsid w:val="004F2ABD"/>
    <w:rsid w:val="004F6AE0"/>
    <w:rsid w:val="00501399"/>
    <w:rsid w:val="00511679"/>
    <w:rsid w:val="00513437"/>
    <w:rsid w:val="0051674A"/>
    <w:rsid w:val="00521C1F"/>
    <w:rsid w:val="005228A3"/>
    <w:rsid w:val="00524F62"/>
    <w:rsid w:val="00527B15"/>
    <w:rsid w:val="00531413"/>
    <w:rsid w:val="00531FF6"/>
    <w:rsid w:val="005358E3"/>
    <w:rsid w:val="00536FC2"/>
    <w:rsid w:val="005417C8"/>
    <w:rsid w:val="00543D40"/>
    <w:rsid w:val="005442FD"/>
    <w:rsid w:val="00544CA7"/>
    <w:rsid w:val="0054592B"/>
    <w:rsid w:val="00545F67"/>
    <w:rsid w:val="005465FD"/>
    <w:rsid w:val="00546E05"/>
    <w:rsid w:val="0055583C"/>
    <w:rsid w:val="00556791"/>
    <w:rsid w:val="00557FF8"/>
    <w:rsid w:val="00564E1F"/>
    <w:rsid w:val="0056574F"/>
    <w:rsid w:val="00565D1B"/>
    <w:rsid w:val="00567FA1"/>
    <w:rsid w:val="00567FCC"/>
    <w:rsid w:val="00572B82"/>
    <w:rsid w:val="005760B1"/>
    <w:rsid w:val="00587A8A"/>
    <w:rsid w:val="0059031B"/>
    <w:rsid w:val="00591C43"/>
    <w:rsid w:val="00596931"/>
    <w:rsid w:val="00597DA4"/>
    <w:rsid w:val="005A2C14"/>
    <w:rsid w:val="005A7514"/>
    <w:rsid w:val="005B2870"/>
    <w:rsid w:val="005B39A5"/>
    <w:rsid w:val="005B3F1D"/>
    <w:rsid w:val="005B6261"/>
    <w:rsid w:val="005C4ACC"/>
    <w:rsid w:val="005D3E7C"/>
    <w:rsid w:val="005D5A4B"/>
    <w:rsid w:val="005D798F"/>
    <w:rsid w:val="005E4698"/>
    <w:rsid w:val="005E5962"/>
    <w:rsid w:val="005E7DEA"/>
    <w:rsid w:val="005F08AA"/>
    <w:rsid w:val="005F0BAC"/>
    <w:rsid w:val="005F11EC"/>
    <w:rsid w:val="005F7D5D"/>
    <w:rsid w:val="00601E88"/>
    <w:rsid w:val="00602E43"/>
    <w:rsid w:val="00603E33"/>
    <w:rsid w:val="00606FDE"/>
    <w:rsid w:val="00607410"/>
    <w:rsid w:val="00610E8B"/>
    <w:rsid w:val="00614363"/>
    <w:rsid w:val="006200BE"/>
    <w:rsid w:val="00621901"/>
    <w:rsid w:val="00624F33"/>
    <w:rsid w:val="006343C2"/>
    <w:rsid w:val="00635443"/>
    <w:rsid w:val="00636B01"/>
    <w:rsid w:val="00637B0A"/>
    <w:rsid w:val="00640965"/>
    <w:rsid w:val="006433CC"/>
    <w:rsid w:val="006443C7"/>
    <w:rsid w:val="0064463B"/>
    <w:rsid w:val="00654BB0"/>
    <w:rsid w:val="00654C9F"/>
    <w:rsid w:val="006552FE"/>
    <w:rsid w:val="0066153F"/>
    <w:rsid w:val="006641BE"/>
    <w:rsid w:val="0066672B"/>
    <w:rsid w:val="0067420C"/>
    <w:rsid w:val="00682D8E"/>
    <w:rsid w:val="00684494"/>
    <w:rsid w:val="0068684E"/>
    <w:rsid w:val="00686D1A"/>
    <w:rsid w:val="00692367"/>
    <w:rsid w:val="006925D9"/>
    <w:rsid w:val="00693BF6"/>
    <w:rsid w:val="0069765B"/>
    <w:rsid w:val="006A38AB"/>
    <w:rsid w:val="006A3F66"/>
    <w:rsid w:val="006A3FA1"/>
    <w:rsid w:val="006A7F45"/>
    <w:rsid w:val="006B0DFD"/>
    <w:rsid w:val="006B1844"/>
    <w:rsid w:val="006B2BD8"/>
    <w:rsid w:val="006B2C74"/>
    <w:rsid w:val="006B400B"/>
    <w:rsid w:val="006B6A9F"/>
    <w:rsid w:val="006C0F13"/>
    <w:rsid w:val="006C385D"/>
    <w:rsid w:val="006C69C9"/>
    <w:rsid w:val="006D6E3B"/>
    <w:rsid w:val="006E74D3"/>
    <w:rsid w:val="006F0CAD"/>
    <w:rsid w:val="006F1A4C"/>
    <w:rsid w:val="006F3BAE"/>
    <w:rsid w:val="006F3FE5"/>
    <w:rsid w:val="00704699"/>
    <w:rsid w:val="007052E6"/>
    <w:rsid w:val="0071332D"/>
    <w:rsid w:val="007305A0"/>
    <w:rsid w:val="007340E2"/>
    <w:rsid w:val="00753E23"/>
    <w:rsid w:val="007559E4"/>
    <w:rsid w:val="00755C70"/>
    <w:rsid w:val="00756C80"/>
    <w:rsid w:val="007635CD"/>
    <w:rsid w:val="0076393F"/>
    <w:rsid w:val="0076405F"/>
    <w:rsid w:val="0076441E"/>
    <w:rsid w:val="00764E53"/>
    <w:rsid w:val="00765877"/>
    <w:rsid w:val="007673F4"/>
    <w:rsid w:val="007714C3"/>
    <w:rsid w:val="00771CDA"/>
    <w:rsid w:val="00774672"/>
    <w:rsid w:val="00781162"/>
    <w:rsid w:val="00782D83"/>
    <w:rsid w:val="0078376F"/>
    <w:rsid w:val="00784377"/>
    <w:rsid w:val="0079383C"/>
    <w:rsid w:val="00796565"/>
    <w:rsid w:val="007A0274"/>
    <w:rsid w:val="007A104D"/>
    <w:rsid w:val="007A18D4"/>
    <w:rsid w:val="007A1BD2"/>
    <w:rsid w:val="007A3819"/>
    <w:rsid w:val="007A3BA6"/>
    <w:rsid w:val="007A3E0A"/>
    <w:rsid w:val="007A4028"/>
    <w:rsid w:val="007A4E6D"/>
    <w:rsid w:val="007A5779"/>
    <w:rsid w:val="007B0933"/>
    <w:rsid w:val="007B1622"/>
    <w:rsid w:val="007B3CCE"/>
    <w:rsid w:val="007B544E"/>
    <w:rsid w:val="007B7EB8"/>
    <w:rsid w:val="007C16EB"/>
    <w:rsid w:val="007C538D"/>
    <w:rsid w:val="007C61E8"/>
    <w:rsid w:val="007C6A98"/>
    <w:rsid w:val="007C7590"/>
    <w:rsid w:val="007D4D55"/>
    <w:rsid w:val="007D6CC6"/>
    <w:rsid w:val="007E3F20"/>
    <w:rsid w:val="007E55AC"/>
    <w:rsid w:val="007F4C21"/>
    <w:rsid w:val="007F559D"/>
    <w:rsid w:val="00804FD6"/>
    <w:rsid w:val="008053C6"/>
    <w:rsid w:val="00812818"/>
    <w:rsid w:val="00821C29"/>
    <w:rsid w:val="0082344E"/>
    <w:rsid w:val="00830817"/>
    <w:rsid w:val="00832A1B"/>
    <w:rsid w:val="00833236"/>
    <w:rsid w:val="00834599"/>
    <w:rsid w:val="00836419"/>
    <w:rsid w:val="00845470"/>
    <w:rsid w:val="008456CE"/>
    <w:rsid w:val="0084593D"/>
    <w:rsid w:val="00847280"/>
    <w:rsid w:val="00847EE1"/>
    <w:rsid w:val="008514E6"/>
    <w:rsid w:val="008522A6"/>
    <w:rsid w:val="00864386"/>
    <w:rsid w:val="00867F6B"/>
    <w:rsid w:val="00870F2C"/>
    <w:rsid w:val="00871DC3"/>
    <w:rsid w:val="0087412B"/>
    <w:rsid w:val="00876C1B"/>
    <w:rsid w:val="00877BF4"/>
    <w:rsid w:val="00880320"/>
    <w:rsid w:val="00881787"/>
    <w:rsid w:val="008821E3"/>
    <w:rsid w:val="00884BAF"/>
    <w:rsid w:val="008859DD"/>
    <w:rsid w:val="00887F46"/>
    <w:rsid w:val="00891AA6"/>
    <w:rsid w:val="00892813"/>
    <w:rsid w:val="00894D23"/>
    <w:rsid w:val="008952A0"/>
    <w:rsid w:val="008957B5"/>
    <w:rsid w:val="008A5F69"/>
    <w:rsid w:val="008A670E"/>
    <w:rsid w:val="008A7811"/>
    <w:rsid w:val="008B37BC"/>
    <w:rsid w:val="008C6647"/>
    <w:rsid w:val="008C6F81"/>
    <w:rsid w:val="008D1C55"/>
    <w:rsid w:val="008D7D5F"/>
    <w:rsid w:val="008E228A"/>
    <w:rsid w:val="008E4B91"/>
    <w:rsid w:val="008E4C69"/>
    <w:rsid w:val="008E77A7"/>
    <w:rsid w:val="008F033E"/>
    <w:rsid w:val="009025DB"/>
    <w:rsid w:val="00903977"/>
    <w:rsid w:val="00903FF4"/>
    <w:rsid w:val="00904CE3"/>
    <w:rsid w:val="00912AFF"/>
    <w:rsid w:val="00917127"/>
    <w:rsid w:val="00922420"/>
    <w:rsid w:val="00924BC8"/>
    <w:rsid w:val="00925C7B"/>
    <w:rsid w:val="00926A40"/>
    <w:rsid w:val="00926A7C"/>
    <w:rsid w:val="00933700"/>
    <w:rsid w:val="009361E1"/>
    <w:rsid w:val="00936C91"/>
    <w:rsid w:val="00940ABE"/>
    <w:rsid w:val="009422BB"/>
    <w:rsid w:val="00942705"/>
    <w:rsid w:val="00943811"/>
    <w:rsid w:val="009457EC"/>
    <w:rsid w:val="00947E0A"/>
    <w:rsid w:val="00951F33"/>
    <w:rsid w:val="0095296E"/>
    <w:rsid w:val="0095404B"/>
    <w:rsid w:val="00954707"/>
    <w:rsid w:val="00972128"/>
    <w:rsid w:val="0097312E"/>
    <w:rsid w:val="00974142"/>
    <w:rsid w:val="0097454A"/>
    <w:rsid w:val="00976293"/>
    <w:rsid w:val="009814EC"/>
    <w:rsid w:val="00996B47"/>
    <w:rsid w:val="009A1DE3"/>
    <w:rsid w:val="009A2556"/>
    <w:rsid w:val="009A3CFC"/>
    <w:rsid w:val="009A5277"/>
    <w:rsid w:val="009A7133"/>
    <w:rsid w:val="009B09C5"/>
    <w:rsid w:val="009B385D"/>
    <w:rsid w:val="009B47C1"/>
    <w:rsid w:val="009C26A1"/>
    <w:rsid w:val="009C49D3"/>
    <w:rsid w:val="009D6AE9"/>
    <w:rsid w:val="009E031D"/>
    <w:rsid w:val="009E1F48"/>
    <w:rsid w:val="009E220F"/>
    <w:rsid w:val="009E6413"/>
    <w:rsid w:val="009E6B1F"/>
    <w:rsid w:val="009E7FBF"/>
    <w:rsid w:val="009F0CC2"/>
    <w:rsid w:val="009F224B"/>
    <w:rsid w:val="009F5D96"/>
    <w:rsid w:val="009F6BF8"/>
    <w:rsid w:val="009F74AC"/>
    <w:rsid w:val="00A07879"/>
    <w:rsid w:val="00A10AD3"/>
    <w:rsid w:val="00A12174"/>
    <w:rsid w:val="00A1570D"/>
    <w:rsid w:val="00A15B33"/>
    <w:rsid w:val="00A17B8E"/>
    <w:rsid w:val="00A20F8B"/>
    <w:rsid w:val="00A2699D"/>
    <w:rsid w:val="00A40093"/>
    <w:rsid w:val="00A40BE6"/>
    <w:rsid w:val="00A45DA9"/>
    <w:rsid w:val="00A515D6"/>
    <w:rsid w:val="00A55042"/>
    <w:rsid w:val="00A556C3"/>
    <w:rsid w:val="00A57FF3"/>
    <w:rsid w:val="00A61152"/>
    <w:rsid w:val="00A62355"/>
    <w:rsid w:val="00A67114"/>
    <w:rsid w:val="00A70356"/>
    <w:rsid w:val="00A72279"/>
    <w:rsid w:val="00A72AE3"/>
    <w:rsid w:val="00A72E44"/>
    <w:rsid w:val="00A75FB6"/>
    <w:rsid w:val="00A764CB"/>
    <w:rsid w:val="00A77DF4"/>
    <w:rsid w:val="00A801F3"/>
    <w:rsid w:val="00A80930"/>
    <w:rsid w:val="00A8373E"/>
    <w:rsid w:val="00A8457F"/>
    <w:rsid w:val="00A90F53"/>
    <w:rsid w:val="00A91454"/>
    <w:rsid w:val="00A9201C"/>
    <w:rsid w:val="00A95A1B"/>
    <w:rsid w:val="00A96FE9"/>
    <w:rsid w:val="00A97138"/>
    <w:rsid w:val="00AA2E19"/>
    <w:rsid w:val="00AA474A"/>
    <w:rsid w:val="00AB58AD"/>
    <w:rsid w:val="00AB6422"/>
    <w:rsid w:val="00AB64FE"/>
    <w:rsid w:val="00AC0187"/>
    <w:rsid w:val="00AD462D"/>
    <w:rsid w:val="00AF21F4"/>
    <w:rsid w:val="00AF4E76"/>
    <w:rsid w:val="00AF561D"/>
    <w:rsid w:val="00AF6C80"/>
    <w:rsid w:val="00B00BC8"/>
    <w:rsid w:val="00B01CE9"/>
    <w:rsid w:val="00B067EB"/>
    <w:rsid w:val="00B10AA2"/>
    <w:rsid w:val="00B10EF3"/>
    <w:rsid w:val="00B11BB5"/>
    <w:rsid w:val="00B125C7"/>
    <w:rsid w:val="00B142A8"/>
    <w:rsid w:val="00B15347"/>
    <w:rsid w:val="00B22352"/>
    <w:rsid w:val="00B24409"/>
    <w:rsid w:val="00B24649"/>
    <w:rsid w:val="00B26C56"/>
    <w:rsid w:val="00B273F8"/>
    <w:rsid w:val="00B30733"/>
    <w:rsid w:val="00B327CA"/>
    <w:rsid w:val="00B32E54"/>
    <w:rsid w:val="00B360E6"/>
    <w:rsid w:val="00B370FC"/>
    <w:rsid w:val="00B40935"/>
    <w:rsid w:val="00B434B6"/>
    <w:rsid w:val="00B45F92"/>
    <w:rsid w:val="00B5156A"/>
    <w:rsid w:val="00B66205"/>
    <w:rsid w:val="00B7073D"/>
    <w:rsid w:val="00B710E1"/>
    <w:rsid w:val="00B71CF2"/>
    <w:rsid w:val="00B7397F"/>
    <w:rsid w:val="00B749B1"/>
    <w:rsid w:val="00B8432A"/>
    <w:rsid w:val="00B8520C"/>
    <w:rsid w:val="00B91D7F"/>
    <w:rsid w:val="00B96C96"/>
    <w:rsid w:val="00B96EB0"/>
    <w:rsid w:val="00BA0458"/>
    <w:rsid w:val="00BA3000"/>
    <w:rsid w:val="00BA5CC0"/>
    <w:rsid w:val="00BA6717"/>
    <w:rsid w:val="00BA6911"/>
    <w:rsid w:val="00BB097A"/>
    <w:rsid w:val="00BB4CF4"/>
    <w:rsid w:val="00BC065A"/>
    <w:rsid w:val="00BC2B98"/>
    <w:rsid w:val="00BC351C"/>
    <w:rsid w:val="00BC4964"/>
    <w:rsid w:val="00BC607C"/>
    <w:rsid w:val="00BD00C5"/>
    <w:rsid w:val="00BD099C"/>
    <w:rsid w:val="00BD4D52"/>
    <w:rsid w:val="00BD6D41"/>
    <w:rsid w:val="00BE0057"/>
    <w:rsid w:val="00BE07F6"/>
    <w:rsid w:val="00BE1E62"/>
    <w:rsid w:val="00BF0EFE"/>
    <w:rsid w:val="00BF120E"/>
    <w:rsid w:val="00BF36A5"/>
    <w:rsid w:val="00BF406C"/>
    <w:rsid w:val="00BF59D5"/>
    <w:rsid w:val="00BF6FA8"/>
    <w:rsid w:val="00BF72CE"/>
    <w:rsid w:val="00C00B69"/>
    <w:rsid w:val="00C01A1E"/>
    <w:rsid w:val="00C04C7F"/>
    <w:rsid w:val="00C10B2F"/>
    <w:rsid w:val="00C10C86"/>
    <w:rsid w:val="00C14225"/>
    <w:rsid w:val="00C14516"/>
    <w:rsid w:val="00C1528C"/>
    <w:rsid w:val="00C158D1"/>
    <w:rsid w:val="00C15E6F"/>
    <w:rsid w:val="00C21E6E"/>
    <w:rsid w:val="00C21F46"/>
    <w:rsid w:val="00C231D3"/>
    <w:rsid w:val="00C233C6"/>
    <w:rsid w:val="00C234EC"/>
    <w:rsid w:val="00C249CB"/>
    <w:rsid w:val="00C30A56"/>
    <w:rsid w:val="00C326AB"/>
    <w:rsid w:val="00C406A4"/>
    <w:rsid w:val="00C4606D"/>
    <w:rsid w:val="00C46251"/>
    <w:rsid w:val="00C554DF"/>
    <w:rsid w:val="00C566C9"/>
    <w:rsid w:val="00C600BD"/>
    <w:rsid w:val="00C601E3"/>
    <w:rsid w:val="00C60473"/>
    <w:rsid w:val="00C606E6"/>
    <w:rsid w:val="00C60C40"/>
    <w:rsid w:val="00C61040"/>
    <w:rsid w:val="00C630F2"/>
    <w:rsid w:val="00C63B1D"/>
    <w:rsid w:val="00C665AA"/>
    <w:rsid w:val="00C677A7"/>
    <w:rsid w:val="00C7148F"/>
    <w:rsid w:val="00C745E1"/>
    <w:rsid w:val="00C74E25"/>
    <w:rsid w:val="00C7567C"/>
    <w:rsid w:val="00C8575A"/>
    <w:rsid w:val="00C85A96"/>
    <w:rsid w:val="00C87809"/>
    <w:rsid w:val="00C90C7D"/>
    <w:rsid w:val="00C93C41"/>
    <w:rsid w:val="00C93E16"/>
    <w:rsid w:val="00C93EE3"/>
    <w:rsid w:val="00C97D7A"/>
    <w:rsid w:val="00CA499B"/>
    <w:rsid w:val="00CB076A"/>
    <w:rsid w:val="00CB2987"/>
    <w:rsid w:val="00CB57F8"/>
    <w:rsid w:val="00CB7970"/>
    <w:rsid w:val="00CB7D3E"/>
    <w:rsid w:val="00CB7E40"/>
    <w:rsid w:val="00CC0F63"/>
    <w:rsid w:val="00CC23B1"/>
    <w:rsid w:val="00CC44B1"/>
    <w:rsid w:val="00CC5CF9"/>
    <w:rsid w:val="00CC60BC"/>
    <w:rsid w:val="00CC6D71"/>
    <w:rsid w:val="00CD076D"/>
    <w:rsid w:val="00CD419C"/>
    <w:rsid w:val="00CE1838"/>
    <w:rsid w:val="00CE21B3"/>
    <w:rsid w:val="00CE2AD9"/>
    <w:rsid w:val="00CE5458"/>
    <w:rsid w:val="00CE56A9"/>
    <w:rsid w:val="00CE59C3"/>
    <w:rsid w:val="00CE6FE0"/>
    <w:rsid w:val="00CF182B"/>
    <w:rsid w:val="00CF735B"/>
    <w:rsid w:val="00D015BB"/>
    <w:rsid w:val="00D0232A"/>
    <w:rsid w:val="00D057A4"/>
    <w:rsid w:val="00D06B6A"/>
    <w:rsid w:val="00D07B68"/>
    <w:rsid w:val="00D149CE"/>
    <w:rsid w:val="00D15AC3"/>
    <w:rsid w:val="00D15BE8"/>
    <w:rsid w:val="00D15C6B"/>
    <w:rsid w:val="00D171C8"/>
    <w:rsid w:val="00D276A9"/>
    <w:rsid w:val="00D319DA"/>
    <w:rsid w:val="00D36DA7"/>
    <w:rsid w:val="00D434DF"/>
    <w:rsid w:val="00D4431A"/>
    <w:rsid w:val="00D4485B"/>
    <w:rsid w:val="00D44C10"/>
    <w:rsid w:val="00D51B6B"/>
    <w:rsid w:val="00D51E19"/>
    <w:rsid w:val="00D5205A"/>
    <w:rsid w:val="00D53AAA"/>
    <w:rsid w:val="00D54E6B"/>
    <w:rsid w:val="00D566F4"/>
    <w:rsid w:val="00D57A23"/>
    <w:rsid w:val="00D6079B"/>
    <w:rsid w:val="00D60952"/>
    <w:rsid w:val="00D616A1"/>
    <w:rsid w:val="00D61931"/>
    <w:rsid w:val="00D66594"/>
    <w:rsid w:val="00D66BBA"/>
    <w:rsid w:val="00D712C4"/>
    <w:rsid w:val="00D71BA8"/>
    <w:rsid w:val="00D75469"/>
    <w:rsid w:val="00D8356F"/>
    <w:rsid w:val="00D908FD"/>
    <w:rsid w:val="00D91147"/>
    <w:rsid w:val="00D9191B"/>
    <w:rsid w:val="00D94929"/>
    <w:rsid w:val="00D969F9"/>
    <w:rsid w:val="00DA197C"/>
    <w:rsid w:val="00DA31FB"/>
    <w:rsid w:val="00DA4E25"/>
    <w:rsid w:val="00DB166F"/>
    <w:rsid w:val="00DC0931"/>
    <w:rsid w:val="00DC14E1"/>
    <w:rsid w:val="00DC230E"/>
    <w:rsid w:val="00DC29C9"/>
    <w:rsid w:val="00DC29FD"/>
    <w:rsid w:val="00DC3C3F"/>
    <w:rsid w:val="00DC7454"/>
    <w:rsid w:val="00DD6674"/>
    <w:rsid w:val="00DE25C7"/>
    <w:rsid w:val="00DE27E4"/>
    <w:rsid w:val="00DE6D10"/>
    <w:rsid w:val="00DF2EAB"/>
    <w:rsid w:val="00E00783"/>
    <w:rsid w:val="00E0083B"/>
    <w:rsid w:val="00E02071"/>
    <w:rsid w:val="00E13CA0"/>
    <w:rsid w:val="00E140DB"/>
    <w:rsid w:val="00E20BBE"/>
    <w:rsid w:val="00E21F18"/>
    <w:rsid w:val="00E250B7"/>
    <w:rsid w:val="00E30C77"/>
    <w:rsid w:val="00E3233F"/>
    <w:rsid w:val="00E3239D"/>
    <w:rsid w:val="00E3241E"/>
    <w:rsid w:val="00E32F5C"/>
    <w:rsid w:val="00E339FC"/>
    <w:rsid w:val="00E34DBD"/>
    <w:rsid w:val="00E35252"/>
    <w:rsid w:val="00E35EBD"/>
    <w:rsid w:val="00E41679"/>
    <w:rsid w:val="00E4363D"/>
    <w:rsid w:val="00E46F66"/>
    <w:rsid w:val="00E555FE"/>
    <w:rsid w:val="00E558DE"/>
    <w:rsid w:val="00E56498"/>
    <w:rsid w:val="00E61109"/>
    <w:rsid w:val="00E617C8"/>
    <w:rsid w:val="00E62380"/>
    <w:rsid w:val="00E70A7D"/>
    <w:rsid w:val="00E70D53"/>
    <w:rsid w:val="00E70F5A"/>
    <w:rsid w:val="00E7788D"/>
    <w:rsid w:val="00E77B72"/>
    <w:rsid w:val="00E802BC"/>
    <w:rsid w:val="00E82ADA"/>
    <w:rsid w:val="00E85F28"/>
    <w:rsid w:val="00E8649E"/>
    <w:rsid w:val="00E90624"/>
    <w:rsid w:val="00E92B79"/>
    <w:rsid w:val="00E93ACD"/>
    <w:rsid w:val="00E95C27"/>
    <w:rsid w:val="00EA20C7"/>
    <w:rsid w:val="00EA3020"/>
    <w:rsid w:val="00EA6B60"/>
    <w:rsid w:val="00EB2D2B"/>
    <w:rsid w:val="00EB3567"/>
    <w:rsid w:val="00EC2811"/>
    <w:rsid w:val="00EC5251"/>
    <w:rsid w:val="00EC756C"/>
    <w:rsid w:val="00EE027A"/>
    <w:rsid w:val="00EE0990"/>
    <w:rsid w:val="00EE4FD4"/>
    <w:rsid w:val="00EE67A6"/>
    <w:rsid w:val="00EE7D7C"/>
    <w:rsid w:val="00EF032B"/>
    <w:rsid w:val="00EF446E"/>
    <w:rsid w:val="00EF4952"/>
    <w:rsid w:val="00F00149"/>
    <w:rsid w:val="00F01074"/>
    <w:rsid w:val="00F03626"/>
    <w:rsid w:val="00F06055"/>
    <w:rsid w:val="00F06C3F"/>
    <w:rsid w:val="00F100CD"/>
    <w:rsid w:val="00F103C4"/>
    <w:rsid w:val="00F110DD"/>
    <w:rsid w:val="00F13319"/>
    <w:rsid w:val="00F14127"/>
    <w:rsid w:val="00F147AE"/>
    <w:rsid w:val="00F24920"/>
    <w:rsid w:val="00F355B9"/>
    <w:rsid w:val="00F36534"/>
    <w:rsid w:val="00F436B8"/>
    <w:rsid w:val="00F43B66"/>
    <w:rsid w:val="00F44248"/>
    <w:rsid w:val="00F45FBD"/>
    <w:rsid w:val="00F50051"/>
    <w:rsid w:val="00F527D7"/>
    <w:rsid w:val="00F56644"/>
    <w:rsid w:val="00F5691C"/>
    <w:rsid w:val="00F61381"/>
    <w:rsid w:val="00F64AA8"/>
    <w:rsid w:val="00F6611C"/>
    <w:rsid w:val="00F75023"/>
    <w:rsid w:val="00F756CC"/>
    <w:rsid w:val="00F80F00"/>
    <w:rsid w:val="00F8156C"/>
    <w:rsid w:val="00F82FDF"/>
    <w:rsid w:val="00F84D87"/>
    <w:rsid w:val="00F859C7"/>
    <w:rsid w:val="00F870D5"/>
    <w:rsid w:val="00F927BB"/>
    <w:rsid w:val="00F93631"/>
    <w:rsid w:val="00F96673"/>
    <w:rsid w:val="00F9781E"/>
    <w:rsid w:val="00FA5A16"/>
    <w:rsid w:val="00FB0AD9"/>
    <w:rsid w:val="00FB0E38"/>
    <w:rsid w:val="00FB2B7A"/>
    <w:rsid w:val="00FB6340"/>
    <w:rsid w:val="00FC4D50"/>
    <w:rsid w:val="00FC7A99"/>
    <w:rsid w:val="00FD0AA9"/>
    <w:rsid w:val="00FD0C08"/>
    <w:rsid w:val="00FD3F68"/>
    <w:rsid w:val="00FE16DE"/>
    <w:rsid w:val="00FE3643"/>
    <w:rsid w:val="00FF4262"/>
    <w:rsid w:val="00FF6F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AB8BF60"/>
  <w15:docId w15:val="{403FED6D-81FF-4D3F-A281-C5B18DC7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A5"/>
    <w:pPr>
      <w:jc w:val="both"/>
    </w:pPr>
    <w:rPr>
      <w:sz w:val="24"/>
      <w:szCs w:val="24"/>
    </w:rPr>
  </w:style>
  <w:style w:type="paragraph" w:styleId="Heading1">
    <w:name w:val="heading 1"/>
    <w:basedOn w:val="Normal"/>
    <w:next w:val="Normal"/>
    <w:link w:val="Heading1Char"/>
    <w:uiPriority w:val="9"/>
    <w:qFormat/>
    <w:rsid w:val="00366244"/>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hAnsi="Calibri"/>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text">
    <w:name w:val="medium_text"/>
    <w:rPr>
      <w:rFonts w:cs="Times New Roman"/>
    </w:rPr>
  </w:style>
  <w:style w:type="character" w:styleId="Hyperlink">
    <w:name w:val="Hyperlink"/>
    <w:rPr>
      <w:rFonts w:cs="Times New Roman"/>
      <w:color w:val="0000FF"/>
      <w:u w:val="single"/>
    </w:rPr>
  </w:style>
  <w:style w:type="character" w:styleId="FollowedHyperlink">
    <w:name w:val="FollowedHyperlink"/>
    <w:rPr>
      <w:rFonts w:cs="Times New Roman"/>
      <w:color w:val="60642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Title">
    <w:name w:val="Title"/>
    <w:basedOn w:val="Normal"/>
    <w:next w:val="Normal"/>
    <w:link w:val="TitleChar"/>
    <w:uiPriority w:val="10"/>
    <w:qFormat/>
    <w:rsid w:val="003770CF"/>
    <w:pPr>
      <w:spacing w:before="240" w:after="60"/>
      <w:jc w:val="center"/>
      <w:outlineLvl w:val="0"/>
    </w:pPr>
    <w:rPr>
      <w:rFonts w:ascii="Cambria" w:hAnsi="Cambria"/>
      <w:b/>
      <w:bCs/>
      <w:kern w:val="28"/>
      <w:sz w:val="32"/>
      <w:szCs w:val="32"/>
      <w:lang w:eastAsia="en-US" w:bidi="en-US"/>
    </w:rPr>
  </w:style>
  <w:style w:type="character" w:customStyle="1" w:styleId="TitleChar">
    <w:name w:val="Title Char"/>
    <w:link w:val="Title"/>
    <w:uiPriority w:val="10"/>
    <w:rsid w:val="003770CF"/>
    <w:rPr>
      <w:rFonts w:ascii="Cambria" w:hAnsi="Cambria"/>
      <w:b/>
      <w:bCs/>
      <w:kern w:val="28"/>
      <w:sz w:val="32"/>
      <w:szCs w:val="32"/>
      <w:lang w:val="fr-FR" w:eastAsia="en-US" w:bidi="en-US"/>
    </w:rPr>
  </w:style>
  <w:style w:type="paragraph" w:styleId="Header">
    <w:name w:val="header"/>
    <w:basedOn w:val="Normal"/>
    <w:rsid w:val="00CB57F8"/>
    <w:pPr>
      <w:tabs>
        <w:tab w:val="center" w:pos="4536"/>
        <w:tab w:val="right" w:pos="9072"/>
      </w:tabs>
    </w:pPr>
  </w:style>
  <w:style w:type="paragraph" w:styleId="Footer">
    <w:name w:val="footer"/>
    <w:basedOn w:val="Normal"/>
    <w:link w:val="FooterChar"/>
    <w:rsid w:val="00CB57F8"/>
    <w:pPr>
      <w:tabs>
        <w:tab w:val="center" w:pos="4536"/>
        <w:tab w:val="right" w:pos="9072"/>
      </w:tabs>
    </w:pPr>
  </w:style>
  <w:style w:type="character" w:styleId="PageNumber">
    <w:name w:val="page number"/>
    <w:rsid w:val="00F13319"/>
  </w:style>
  <w:style w:type="character" w:customStyle="1" w:styleId="Heading1Char">
    <w:name w:val="Heading 1 Char"/>
    <w:link w:val="Heading1"/>
    <w:uiPriority w:val="9"/>
    <w:rsid w:val="00366244"/>
    <w:rPr>
      <w:rFonts w:ascii="Calibri" w:hAnsi="Calibri"/>
      <w:b/>
      <w:bCs/>
      <w:caps/>
      <w:color w:val="FFFFFF"/>
      <w:spacing w:val="15"/>
      <w:sz w:val="22"/>
      <w:szCs w:val="22"/>
      <w:shd w:val="clear" w:color="auto" w:fill="4F81BD"/>
    </w:rPr>
  </w:style>
  <w:style w:type="character" w:styleId="BookTitle">
    <w:name w:val="Book Title"/>
    <w:uiPriority w:val="33"/>
    <w:qFormat/>
    <w:rsid w:val="00366244"/>
    <w:rPr>
      <w:b/>
      <w:bCs/>
      <w:i/>
      <w:iCs/>
      <w:spacing w:val="9"/>
    </w:rPr>
  </w:style>
  <w:style w:type="character" w:customStyle="1" w:styleId="FooterChar">
    <w:name w:val="Footer Char"/>
    <w:link w:val="Footer"/>
    <w:rsid w:val="00C234EC"/>
    <w:rPr>
      <w:sz w:val="24"/>
      <w:szCs w:val="24"/>
    </w:rPr>
  </w:style>
  <w:style w:type="paragraph" w:styleId="Revision">
    <w:name w:val="Revision"/>
    <w:hidden/>
    <w:uiPriority w:val="99"/>
    <w:semiHidden/>
    <w:rsid w:val="00AF6C80"/>
    <w:rPr>
      <w:sz w:val="24"/>
      <w:szCs w:val="24"/>
    </w:rPr>
  </w:style>
  <w:style w:type="paragraph" w:styleId="FootnoteText">
    <w:name w:val="footnote text"/>
    <w:basedOn w:val="Normal"/>
    <w:link w:val="FootnoteTextChar"/>
    <w:autoRedefine/>
    <w:rsid w:val="00D66BBA"/>
    <w:pPr>
      <w:spacing w:after="60"/>
      <w:ind w:left="142"/>
    </w:pPr>
    <w:rPr>
      <w:sz w:val="20"/>
      <w:szCs w:val="20"/>
    </w:rPr>
  </w:style>
  <w:style w:type="character" w:customStyle="1" w:styleId="FootnoteTextChar">
    <w:name w:val="Footnote Text Char"/>
    <w:basedOn w:val="DefaultParagraphFont"/>
    <w:link w:val="FootnoteText"/>
    <w:rsid w:val="00D66BBA"/>
  </w:style>
  <w:style w:type="character" w:styleId="FootnoteReference">
    <w:name w:val="footnote reference"/>
    <w:basedOn w:val="DefaultParagraphFont"/>
    <w:rsid w:val="001F2FEC"/>
    <w:rPr>
      <w:vertAlign w:val="superscript"/>
    </w:rPr>
  </w:style>
  <w:style w:type="paragraph" w:styleId="ListParagraph">
    <w:name w:val="List Paragraph"/>
    <w:basedOn w:val="Normal"/>
    <w:uiPriority w:val="34"/>
    <w:qFormat/>
    <w:rsid w:val="00521C1F"/>
    <w:pPr>
      <w:ind w:left="720"/>
      <w:contextualSpacing/>
    </w:pPr>
  </w:style>
  <w:style w:type="paragraph" w:styleId="Subtitle">
    <w:name w:val="Subtitle"/>
    <w:basedOn w:val="Normal"/>
    <w:link w:val="SubtitleChar"/>
    <w:qFormat/>
    <w:rsid w:val="00A20F8B"/>
    <w:pPr>
      <w:spacing w:before="120" w:after="120"/>
      <w:jc w:val="center"/>
    </w:pPr>
    <w:rPr>
      <w:rFonts w:ascii="Arial" w:hAnsi="Arial"/>
      <w:b/>
      <w:snapToGrid w:val="0"/>
      <w:sz w:val="28"/>
      <w:szCs w:val="20"/>
      <w:lang w:eastAsia="en-US"/>
    </w:rPr>
  </w:style>
  <w:style w:type="character" w:customStyle="1" w:styleId="SubtitleChar">
    <w:name w:val="Subtitle Char"/>
    <w:basedOn w:val="DefaultParagraphFont"/>
    <w:link w:val="Subtitle"/>
    <w:rsid w:val="00A20F8B"/>
    <w:rPr>
      <w:rFonts w:ascii="Arial" w:hAnsi="Arial"/>
      <w:b/>
      <w:snapToGrid w:val="0"/>
      <w:sz w:val="28"/>
      <w:lang w:val="fr-FR" w:eastAsia="en-US"/>
    </w:rPr>
  </w:style>
  <w:style w:type="paragraph" w:styleId="BodyText2">
    <w:name w:val="Body Text 2"/>
    <w:basedOn w:val="Normal"/>
    <w:link w:val="BodyText2Char"/>
    <w:rsid w:val="003A0AB8"/>
    <w:pPr>
      <w:tabs>
        <w:tab w:val="num" w:pos="567"/>
      </w:tabs>
    </w:pPr>
    <w:rPr>
      <w:szCs w:val="20"/>
    </w:rPr>
  </w:style>
  <w:style w:type="character" w:customStyle="1" w:styleId="BodyText2Char">
    <w:name w:val="Body Text 2 Char"/>
    <w:basedOn w:val="DefaultParagraphFont"/>
    <w:link w:val="BodyText2"/>
    <w:rsid w:val="003A0A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09805">
      <w:bodyDiv w:val="1"/>
      <w:marLeft w:val="0"/>
      <w:marRight w:val="0"/>
      <w:marTop w:val="0"/>
      <w:marBottom w:val="0"/>
      <w:divBdr>
        <w:top w:val="none" w:sz="0" w:space="0" w:color="auto"/>
        <w:left w:val="none" w:sz="0" w:space="0" w:color="auto"/>
        <w:bottom w:val="none" w:sz="0" w:space="0" w:color="auto"/>
        <w:right w:val="none" w:sz="0" w:space="0" w:color="auto"/>
      </w:divBdr>
    </w:div>
    <w:div w:id="393554152">
      <w:bodyDiv w:val="1"/>
      <w:marLeft w:val="0"/>
      <w:marRight w:val="0"/>
      <w:marTop w:val="0"/>
      <w:marBottom w:val="0"/>
      <w:divBdr>
        <w:top w:val="none" w:sz="0" w:space="0" w:color="auto"/>
        <w:left w:val="none" w:sz="0" w:space="0" w:color="auto"/>
        <w:bottom w:val="none" w:sz="0" w:space="0" w:color="auto"/>
        <w:right w:val="none" w:sz="0" w:space="0" w:color="auto"/>
      </w:divBdr>
    </w:div>
    <w:div w:id="447506414">
      <w:bodyDiv w:val="1"/>
      <w:marLeft w:val="0"/>
      <w:marRight w:val="0"/>
      <w:marTop w:val="0"/>
      <w:marBottom w:val="0"/>
      <w:divBdr>
        <w:top w:val="none" w:sz="0" w:space="0" w:color="auto"/>
        <w:left w:val="none" w:sz="0" w:space="0" w:color="auto"/>
        <w:bottom w:val="none" w:sz="0" w:space="0" w:color="auto"/>
        <w:right w:val="none" w:sz="0" w:space="0" w:color="auto"/>
      </w:divBdr>
    </w:div>
    <w:div w:id="845443757">
      <w:bodyDiv w:val="1"/>
      <w:marLeft w:val="0"/>
      <w:marRight w:val="0"/>
      <w:marTop w:val="0"/>
      <w:marBottom w:val="0"/>
      <w:divBdr>
        <w:top w:val="none" w:sz="0" w:space="0" w:color="auto"/>
        <w:left w:val="none" w:sz="0" w:space="0" w:color="auto"/>
        <w:bottom w:val="none" w:sz="0" w:space="0" w:color="auto"/>
        <w:right w:val="none" w:sz="0" w:space="0" w:color="auto"/>
      </w:divBdr>
    </w:div>
    <w:div w:id="873616227">
      <w:bodyDiv w:val="1"/>
      <w:marLeft w:val="0"/>
      <w:marRight w:val="0"/>
      <w:marTop w:val="0"/>
      <w:marBottom w:val="0"/>
      <w:divBdr>
        <w:top w:val="none" w:sz="0" w:space="0" w:color="auto"/>
        <w:left w:val="none" w:sz="0" w:space="0" w:color="auto"/>
        <w:bottom w:val="none" w:sz="0" w:space="0" w:color="auto"/>
        <w:right w:val="none" w:sz="0" w:space="0" w:color="auto"/>
      </w:divBdr>
    </w:div>
    <w:div w:id="1125000467">
      <w:bodyDiv w:val="1"/>
      <w:marLeft w:val="0"/>
      <w:marRight w:val="0"/>
      <w:marTop w:val="0"/>
      <w:marBottom w:val="0"/>
      <w:divBdr>
        <w:top w:val="none" w:sz="0" w:space="0" w:color="auto"/>
        <w:left w:val="none" w:sz="0" w:space="0" w:color="auto"/>
        <w:bottom w:val="none" w:sz="0" w:space="0" w:color="auto"/>
        <w:right w:val="none" w:sz="0" w:space="0" w:color="auto"/>
      </w:divBdr>
    </w:div>
    <w:div w:id="1191456370">
      <w:bodyDiv w:val="1"/>
      <w:marLeft w:val="0"/>
      <w:marRight w:val="0"/>
      <w:marTop w:val="0"/>
      <w:marBottom w:val="0"/>
      <w:divBdr>
        <w:top w:val="none" w:sz="0" w:space="0" w:color="auto"/>
        <w:left w:val="none" w:sz="0" w:space="0" w:color="auto"/>
        <w:bottom w:val="none" w:sz="0" w:space="0" w:color="auto"/>
        <w:right w:val="none" w:sz="0" w:space="0" w:color="auto"/>
      </w:divBdr>
    </w:div>
    <w:div w:id="1382099530">
      <w:bodyDiv w:val="1"/>
      <w:marLeft w:val="0"/>
      <w:marRight w:val="0"/>
      <w:marTop w:val="0"/>
      <w:marBottom w:val="0"/>
      <w:divBdr>
        <w:top w:val="none" w:sz="0" w:space="0" w:color="auto"/>
        <w:left w:val="none" w:sz="0" w:space="0" w:color="auto"/>
        <w:bottom w:val="none" w:sz="0" w:space="0" w:color="auto"/>
        <w:right w:val="none" w:sz="0" w:space="0" w:color="auto"/>
      </w:divBdr>
    </w:div>
    <w:div w:id="1517887617">
      <w:bodyDiv w:val="1"/>
      <w:marLeft w:val="0"/>
      <w:marRight w:val="0"/>
      <w:marTop w:val="0"/>
      <w:marBottom w:val="0"/>
      <w:divBdr>
        <w:top w:val="none" w:sz="0" w:space="0" w:color="auto"/>
        <w:left w:val="none" w:sz="0" w:space="0" w:color="auto"/>
        <w:bottom w:val="none" w:sz="0" w:space="0" w:color="auto"/>
        <w:right w:val="none" w:sz="0" w:space="0" w:color="auto"/>
      </w:divBdr>
    </w:div>
    <w:div w:id="1542665759">
      <w:bodyDiv w:val="1"/>
      <w:marLeft w:val="0"/>
      <w:marRight w:val="0"/>
      <w:marTop w:val="0"/>
      <w:marBottom w:val="0"/>
      <w:divBdr>
        <w:top w:val="none" w:sz="0" w:space="0" w:color="auto"/>
        <w:left w:val="none" w:sz="0" w:space="0" w:color="auto"/>
        <w:bottom w:val="none" w:sz="0" w:space="0" w:color="auto"/>
        <w:right w:val="none" w:sz="0" w:space="0" w:color="auto"/>
      </w:divBdr>
    </w:div>
    <w:div w:id="1659966990">
      <w:bodyDiv w:val="1"/>
      <w:marLeft w:val="0"/>
      <w:marRight w:val="0"/>
      <w:marTop w:val="0"/>
      <w:marBottom w:val="0"/>
      <w:divBdr>
        <w:top w:val="none" w:sz="0" w:space="0" w:color="auto"/>
        <w:left w:val="none" w:sz="0" w:space="0" w:color="auto"/>
        <w:bottom w:val="none" w:sz="0" w:space="0" w:color="auto"/>
        <w:right w:val="none" w:sz="0" w:space="0" w:color="auto"/>
      </w:divBdr>
    </w:div>
    <w:div w:id="1671370185">
      <w:bodyDiv w:val="1"/>
      <w:marLeft w:val="0"/>
      <w:marRight w:val="0"/>
      <w:marTop w:val="0"/>
      <w:marBottom w:val="0"/>
      <w:divBdr>
        <w:top w:val="none" w:sz="0" w:space="0" w:color="auto"/>
        <w:left w:val="none" w:sz="0" w:space="0" w:color="auto"/>
        <w:bottom w:val="none" w:sz="0" w:space="0" w:color="auto"/>
        <w:right w:val="none" w:sz="0" w:space="0" w:color="auto"/>
      </w:divBdr>
    </w:div>
    <w:div w:id="170297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uropeaid/online-services/index.cfm?ADSSChck=1629459122143&amp;do=publi.welcome&amp;userlanguage=fr" TargetMode="External"/><Relationship Id="rId13" Type="http://schemas.openxmlformats.org/officeDocument/2006/relationships/hyperlink" Target="https://ted.europa.eu/TED/main/HomePage.do" TargetMode="Externa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ebgate.ec.testa.eu/ppmt/33233/" TargetMode="External"/><Relationship Id="rId17" Type="http://schemas.openxmlformats.org/officeDocument/2006/relationships/hyperlink" Target="mailto:OP-OJS-COORDINATION@publications.europa.e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ed.europa.eu/TED/misc/releaseCalendar.do" TargetMode="External"/><Relationship Id="rId20" Type="http://schemas.openxmlformats.org/officeDocument/2006/relationships/hyperlink" Target="https://wikis.ec.europa.eu/display/ExactExternalWikiFR/Annexes"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s.ec.europa.eu/display/ExactExternalWikiFR/ePRA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yintracomm.ec.europa.eu/budgweb/EN/imp/procurement/Documents/simap-enotice-procurement-fr.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ebgate.ec.europa.eu/europeaid/online-services/index.cfm?ADSSChck=1629459122143&amp;do=publi.welcome&amp;userlanguage=fr" TargetMode="External"/><Relationship Id="rId19" Type="http://schemas.openxmlformats.org/officeDocument/2006/relationships/hyperlink" Target="mailto:OP-OJS-COORDINATION@publications.europa.eu"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ec.europa.eu/info/funding-tenders/opportunities/portal/screen/home" TargetMode="External"/><Relationship Id="rId14" Type="http://schemas.openxmlformats.org/officeDocument/2006/relationships/hyperlink" Target="https://ec.europa.eu/info/funding-tenders/opportunities/portal/screen/home"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simap.ted.europa.eu/documents/10184/166101/Instructions+for+the+use+of+F14_FR.pdf/e29f631c-a794-4176-8c0a-ba2e40f9d8a4" TargetMode="External"/><Relationship Id="rId2" Type="http://schemas.openxmlformats.org/officeDocument/2006/relationships/hyperlink" Target="https://webgate.ec.europa.eu/europeaid/online-services/index.cfm?do=publi.welcome&amp;userlanguage=en" TargetMode="External"/><Relationship Id="rId1" Type="http://schemas.openxmlformats.org/officeDocument/2006/relationships/hyperlink" Target="https://wikis.ec.europa.eu/display/ExactExternalWiki/e-Calls+PROSPE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357F4-2A99-4203-9164-773D14B35708}">
  <ds:schemaRefs>
    <ds:schemaRef ds:uri="http://schemas.openxmlformats.org/officeDocument/2006/bibliography"/>
  </ds:schemaRefs>
</ds:datastoreItem>
</file>

<file path=customXml/itemProps2.xml><?xml version="1.0" encoding="utf-8"?>
<ds:datastoreItem xmlns:ds="http://schemas.openxmlformats.org/officeDocument/2006/customXml" ds:itemID="{10DF3FC0-6D56-48EB-B103-1C36643891F7}"/>
</file>

<file path=customXml/itemProps3.xml><?xml version="1.0" encoding="utf-8"?>
<ds:datastoreItem xmlns:ds="http://schemas.openxmlformats.org/officeDocument/2006/customXml" ds:itemID="{3E247207-DCB0-47A3-BE78-CFB93D303E51}"/>
</file>

<file path=customXml/itemProps4.xml><?xml version="1.0" encoding="utf-8"?>
<ds:datastoreItem xmlns:ds="http://schemas.openxmlformats.org/officeDocument/2006/customXml" ds:itemID="{3CFE60E8-CB62-482B-9EB0-11DB19D8BF2E}"/>
</file>

<file path=docProps/app.xml><?xml version="1.0" encoding="utf-8"?>
<Properties xmlns="http://schemas.openxmlformats.org/officeDocument/2006/extended-properties" xmlns:vt="http://schemas.openxmlformats.org/officeDocument/2006/docPropsVTypes">
  <Template>Normal.dotm</Template>
  <TotalTime>111</TotalTime>
  <Pages>8</Pages>
  <Words>2563</Words>
  <Characters>14664</Characters>
  <Application>Microsoft Office Word</Application>
  <DocSecurity>0</DocSecurity>
  <Lines>192</Lines>
  <Paragraphs>114</Paragraphs>
  <ScaleCrop>false</ScaleCrop>
  <HeadingPairs>
    <vt:vector size="2" baseType="variant">
      <vt:variant>
        <vt:lpstr>Title</vt:lpstr>
      </vt:variant>
      <vt:variant>
        <vt:i4>1</vt:i4>
      </vt:variant>
    </vt:vector>
  </HeadingPairs>
  <TitlesOfParts>
    <vt:vector size="1" baseType="lpstr">
      <vt:lpstr>PUBLICATIONS</vt:lpstr>
    </vt:vector>
  </TitlesOfParts>
  <Company>XXXXXXX</Company>
  <LinksUpToDate>false</LinksUpToDate>
  <CharactersWithSpaces>17113</CharactersWithSpaces>
  <SharedDoc>false</SharedDoc>
  <HLinks>
    <vt:vector size="210" baseType="variant">
      <vt:variant>
        <vt:i4>2949159</vt:i4>
      </vt:variant>
      <vt:variant>
        <vt:i4>102</vt:i4>
      </vt:variant>
      <vt:variant>
        <vt:i4>0</vt:i4>
      </vt:variant>
      <vt:variant>
        <vt:i4>5</vt:i4>
      </vt:variant>
      <vt:variant>
        <vt:lpwstr>http://ec.europa.eu/europeaid/prag/document.do?chapterId=3.3.1.2.&amp;id=41</vt:lpwstr>
      </vt:variant>
      <vt:variant>
        <vt:lpwstr/>
      </vt:variant>
      <vt:variant>
        <vt:i4>6291571</vt:i4>
      </vt:variant>
      <vt:variant>
        <vt:i4>99</vt:i4>
      </vt:variant>
      <vt:variant>
        <vt:i4>0</vt:i4>
      </vt:variant>
      <vt:variant>
        <vt:i4>5</vt:i4>
      </vt:variant>
      <vt:variant>
        <vt:lpwstr>http://ec.europa.eu/europeaid/prag/document.do?chapterId=2.9.3.</vt:lpwstr>
      </vt:variant>
      <vt:variant>
        <vt:lpwstr/>
      </vt:variant>
      <vt:variant>
        <vt:i4>7012467</vt:i4>
      </vt:variant>
      <vt:variant>
        <vt:i4>96</vt:i4>
      </vt:variant>
      <vt:variant>
        <vt:i4>0</vt:i4>
      </vt:variant>
      <vt:variant>
        <vt:i4>5</vt:i4>
      </vt:variant>
      <vt:variant>
        <vt:lpwstr>http://ec.europa.eu/europeaid/prag/document.do?chapterId=5.4.2.</vt:lpwstr>
      </vt:variant>
      <vt:variant>
        <vt:lpwstr/>
      </vt:variant>
      <vt:variant>
        <vt:i4>4259904</vt:i4>
      </vt:variant>
      <vt:variant>
        <vt:i4>93</vt:i4>
      </vt:variant>
      <vt:variant>
        <vt:i4>0</vt:i4>
      </vt:variant>
      <vt:variant>
        <vt:i4>5</vt:i4>
      </vt:variant>
      <vt:variant>
        <vt:lpwstr>http://ec.europa.eu/europeaid/prag/document.do?chapterId=2.4.13.</vt:lpwstr>
      </vt:variant>
      <vt:variant>
        <vt:lpwstr/>
      </vt:variant>
      <vt:variant>
        <vt:i4>2687002</vt:i4>
      </vt:variant>
      <vt:variant>
        <vt:i4>90</vt:i4>
      </vt:variant>
      <vt:variant>
        <vt:i4>0</vt:i4>
      </vt:variant>
      <vt:variant>
        <vt:i4>5</vt:i4>
      </vt:variant>
      <vt:variant>
        <vt:lpwstr>mailto:EC-PDF-CODE-WEB@ec.europa.eu</vt:lpwstr>
      </vt:variant>
      <vt:variant>
        <vt:lpwstr/>
      </vt:variant>
      <vt:variant>
        <vt:i4>458844</vt:i4>
      </vt:variant>
      <vt:variant>
        <vt:i4>87</vt:i4>
      </vt:variant>
      <vt:variant>
        <vt:i4>0</vt:i4>
      </vt:variant>
      <vt:variant>
        <vt:i4>5</vt:i4>
      </vt:variant>
      <vt:variant>
        <vt:lpwstr>http://ted.europa.eu/</vt:lpwstr>
      </vt:variant>
      <vt:variant>
        <vt:lpwstr/>
      </vt:variant>
      <vt:variant>
        <vt:i4>8060993</vt:i4>
      </vt:variant>
      <vt:variant>
        <vt:i4>84</vt:i4>
      </vt:variant>
      <vt:variant>
        <vt:i4>0</vt:i4>
      </vt:variant>
      <vt:variant>
        <vt:i4>5</vt:i4>
      </vt:variant>
      <vt:variant>
        <vt:lpwstr>mailto:EuropeAid-AWPPUB@ec.europa.eu</vt:lpwstr>
      </vt:variant>
      <vt:variant>
        <vt:lpwstr/>
      </vt:variant>
      <vt:variant>
        <vt:i4>1703987</vt:i4>
      </vt:variant>
      <vt:variant>
        <vt:i4>81</vt:i4>
      </vt:variant>
      <vt:variant>
        <vt:i4>0</vt:i4>
      </vt:variant>
      <vt:variant>
        <vt:i4>5</vt:i4>
      </vt:variant>
      <vt:variant>
        <vt:lpwstr>mailto:EuropeAid-THEMAPUB@ec.europa.eu</vt:lpwstr>
      </vt:variant>
      <vt:variant>
        <vt:lpwstr/>
      </vt:variant>
      <vt:variant>
        <vt:i4>6422598</vt:i4>
      </vt:variant>
      <vt:variant>
        <vt:i4>78</vt:i4>
      </vt:variant>
      <vt:variant>
        <vt:i4>0</vt:i4>
      </vt:variant>
      <vt:variant>
        <vt:i4>5</vt:i4>
      </vt:variant>
      <vt:variant>
        <vt:lpwstr>mailto:EuropeAid-IPAPUB@ec.europa.eu</vt:lpwstr>
      </vt:variant>
      <vt:variant>
        <vt:lpwstr/>
      </vt:variant>
      <vt:variant>
        <vt:i4>1572899</vt:i4>
      </vt:variant>
      <vt:variant>
        <vt:i4>75</vt:i4>
      </vt:variant>
      <vt:variant>
        <vt:i4>0</vt:i4>
      </vt:variant>
      <vt:variant>
        <vt:i4>5</vt:i4>
      </vt:variant>
      <vt:variant>
        <vt:lpwstr>mailto:EuropeAid-NEIGHBOURPUB@ec.europa.eu</vt:lpwstr>
      </vt:variant>
      <vt:variant>
        <vt:lpwstr/>
      </vt:variant>
      <vt:variant>
        <vt:i4>8061013</vt:i4>
      </vt:variant>
      <vt:variant>
        <vt:i4>72</vt:i4>
      </vt:variant>
      <vt:variant>
        <vt:i4>0</vt:i4>
      </vt:variant>
      <vt:variant>
        <vt:i4>5</vt:i4>
      </vt:variant>
      <vt:variant>
        <vt:lpwstr>mailto:EuropeAid-ACPPUB@ec.europa.eu</vt:lpwstr>
      </vt:variant>
      <vt:variant>
        <vt:lpwstr/>
      </vt:variant>
      <vt:variant>
        <vt:i4>196649</vt:i4>
      </vt:variant>
      <vt:variant>
        <vt:i4>69</vt:i4>
      </vt:variant>
      <vt:variant>
        <vt:i4>0</vt:i4>
      </vt:variant>
      <vt:variant>
        <vt:i4>5</vt:i4>
      </vt:variant>
      <vt:variant>
        <vt:lpwstr>mailto:EuropeAid-ALASIPUB@ec.europa.eu</vt:lpwstr>
      </vt:variant>
      <vt:variant>
        <vt:lpwstr/>
      </vt:variant>
      <vt:variant>
        <vt:i4>5701661</vt:i4>
      </vt:variant>
      <vt:variant>
        <vt:i4>66</vt:i4>
      </vt:variant>
      <vt:variant>
        <vt:i4>0</vt:i4>
      </vt:variant>
      <vt:variant>
        <vt:i4>5</vt:i4>
      </vt:variant>
      <vt:variant>
        <vt:lpwstr>http://www.cc.cec/wikis/display/crisknowledgebase/Call+for+Proposals+-+Call+for+Tender+manual</vt:lpwstr>
      </vt:variant>
      <vt:variant>
        <vt:lpwstr/>
      </vt:variant>
      <vt:variant>
        <vt:i4>5570590</vt:i4>
      </vt:variant>
      <vt:variant>
        <vt:i4>63</vt:i4>
      </vt:variant>
      <vt:variant>
        <vt:i4>0</vt:i4>
      </vt:variant>
      <vt:variant>
        <vt:i4>5</vt:i4>
      </vt:variant>
      <vt:variant>
        <vt:lpwstr>http://ec.europa.eu/europeaid/prag/annexes.do?chapterTitleCode=E</vt:lpwstr>
      </vt:variant>
      <vt:variant>
        <vt:lpwstr/>
      </vt:variant>
      <vt:variant>
        <vt:i4>5570590</vt:i4>
      </vt:variant>
      <vt:variant>
        <vt:i4>60</vt:i4>
      </vt:variant>
      <vt:variant>
        <vt:i4>0</vt:i4>
      </vt:variant>
      <vt:variant>
        <vt:i4>5</vt:i4>
      </vt:variant>
      <vt:variant>
        <vt:lpwstr>http://ec.europa.eu/europeaid/prag/annexes.do?chapterTitleCode=E</vt:lpwstr>
      </vt:variant>
      <vt:variant>
        <vt:lpwstr/>
      </vt:variant>
      <vt:variant>
        <vt:i4>5570590</vt:i4>
      </vt:variant>
      <vt:variant>
        <vt:i4>57</vt:i4>
      </vt:variant>
      <vt:variant>
        <vt:i4>0</vt:i4>
      </vt:variant>
      <vt:variant>
        <vt:i4>5</vt:i4>
      </vt:variant>
      <vt:variant>
        <vt:lpwstr>http://ec.europa.eu/europeaid/prag/annexes.do?chapterTitleCode=E</vt:lpwstr>
      </vt:variant>
      <vt:variant>
        <vt:lpwstr/>
      </vt:variant>
      <vt:variant>
        <vt:i4>5570590</vt:i4>
      </vt:variant>
      <vt:variant>
        <vt:i4>54</vt:i4>
      </vt:variant>
      <vt:variant>
        <vt:i4>0</vt:i4>
      </vt:variant>
      <vt:variant>
        <vt:i4>5</vt:i4>
      </vt:variant>
      <vt:variant>
        <vt:lpwstr>http://ec.europa.eu/europeaid/prag/annexes.do?chapterTitleCode=E</vt:lpwstr>
      </vt:variant>
      <vt:variant>
        <vt:lpwstr/>
      </vt:variant>
      <vt:variant>
        <vt:i4>3080214</vt:i4>
      </vt:variant>
      <vt:variant>
        <vt:i4>51</vt:i4>
      </vt:variant>
      <vt:variant>
        <vt:i4>0</vt:i4>
      </vt:variant>
      <vt:variant>
        <vt:i4>5</vt:i4>
      </vt:variant>
      <vt:variant>
        <vt:lpwstr>http://ec.europa.eu/europeaid/work/procedures/implementation/grants/index_en.htm</vt:lpwstr>
      </vt:variant>
      <vt:variant>
        <vt:lpwstr/>
      </vt:variant>
      <vt:variant>
        <vt:i4>5308446</vt:i4>
      </vt:variant>
      <vt:variant>
        <vt:i4>48</vt:i4>
      </vt:variant>
      <vt:variant>
        <vt:i4>0</vt:i4>
      </vt:variant>
      <vt:variant>
        <vt:i4>5</vt:i4>
      </vt:variant>
      <vt:variant>
        <vt:lpwstr>http://ec.europa.eu/europeaid/prag/annexes.do?chapterTitleCode=A</vt:lpwstr>
      </vt:variant>
      <vt:variant>
        <vt:lpwstr/>
      </vt:variant>
      <vt:variant>
        <vt:i4>5505054</vt:i4>
      </vt:variant>
      <vt:variant>
        <vt:i4>45</vt:i4>
      </vt:variant>
      <vt:variant>
        <vt:i4>0</vt:i4>
      </vt:variant>
      <vt:variant>
        <vt:i4>5</vt:i4>
      </vt:variant>
      <vt:variant>
        <vt:lpwstr>http://ec.europa.eu/europeaid/prag/annexes.do?chapterTitleCode=D</vt:lpwstr>
      </vt:variant>
      <vt:variant>
        <vt:lpwstr/>
      </vt:variant>
      <vt:variant>
        <vt:i4>5439518</vt:i4>
      </vt:variant>
      <vt:variant>
        <vt:i4>42</vt:i4>
      </vt:variant>
      <vt:variant>
        <vt:i4>0</vt:i4>
      </vt:variant>
      <vt:variant>
        <vt:i4>5</vt:i4>
      </vt:variant>
      <vt:variant>
        <vt:lpwstr>http://ec.europa.eu/europeaid/prag/annexes.do?chapterTitleCode=C</vt:lpwstr>
      </vt:variant>
      <vt:variant>
        <vt:lpwstr/>
      </vt:variant>
      <vt:variant>
        <vt:i4>5308446</vt:i4>
      </vt:variant>
      <vt:variant>
        <vt:i4>39</vt:i4>
      </vt:variant>
      <vt:variant>
        <vt:i4>0</vt:i4>
      </vt:variant>
      <vt:variant>
        <vt:i4>5</vt:i4>
      </vt:variant>
      <vt:variant>
        <vt:lpwstr>http://ec.europa.eu/europeaid/prag/annexes.do?chapterTitleCode=A</vt:lpwstr>
      </vt:variant>
      <vt:variant>
        <vt:lpwstr/>
      </vt:variant>
      <vt:variant>
        <vt:i4>5308446</vt:i4>
      </vt:variant>
      <vt:variant>
        <vt:i4>36</vt:i4>
      </vt:variant>
      <vt:variant>
        <vt:i4>0</vt:i4>
      </vt:variant>
      <vt:variant>
        <vt:i4>5</vt:i4>
      </vt:variant>
      <vt:variant>
        <vt:lpwstr>http://ec.europa.eu/europeaid/prag/annexes.do?chapterTitleCode=A</vt:lpwstr>
      </vt:variant>
      <vt:variant>
        <vt:lpwstr/>
      </vt:variant>
      <vt:variant>
        <vt:i4>5505054</vt:i4>
      </vt:variant>
      <vt:variant>
        <vt:i4>33</vt:i4>
      </vt:variant>
      <vt:variant>
        <vt:i4>0</vt:i4>
      </vt:variant>
      <vt:variant>
        <vt:i4>5</vt:i4>
      </vt:variant>
      <vt:variant>
        <vt:lpwstr>http://ec.europa.eu/europeaid/prag/annexes.do?chapterTitleCode=D</vt:lpwstr>
      </vt:variant>
      <vt:variant>
        <vt:lpwstr/>
      </vt:variant>
      <vt:variant>
        <vt:i4>5439518</vt:i4>
      </vt:variant>
      <vt:variant>
        <vt:i4>30</vt:i4>
      </vt:variant>
      <vt:variant>
        <vt:i4>0</vt:i4>
      </vt:variant>
      <vt:variant>
        <vt:i4>5</vt:i4>
      </vt:variant>
      <vt:variant>
        <vt:lpwstr>http://ec.europa.eu/europeaid/prag/annexes.do?chapterTitleCode=C</vt:lpwstr>
      </vt:variant>
      <vt:variant>
        <vt:lpwstr/>
      </vt:variant>
      <vt:variant>
        <vt:i4>2883663</vt:i4>
      </vt:variant>
      <vt:variant>
        <vt:i4>27</vt:i4>
      </vt:variant>
      <vt:variant>
        <vt:i4>0</vt:i4>
      </vt:variant>
      <vt:variant>
        <vt:i4>5</vt:i4>
      </vt:variant>
      <vt:variant>
        <vt:lpwstr>http://ec.europa.eu/europeaid/prag/annexes.do;JSESSIONID_PUBLIC=dvgu5oG5ti4BMZ_qtiGx5fnxTfuOBFB8W7_4l88KjAemHnHqnVX8!-1017504173?chapterTitleCode=B</vt:lpwstr>
      </vt:variant>
      <vt:variant>
        <vt:lpwstr/>
      </vt:variant>
      <vt:variant>
        <vt:i4>5505054</vt:i4>
      </vt:variant>
      <vt:variant>
        <vt:i4>24</vt:i4>
      </vt:variant>
      <vt:variant>
        <vt:i4>0</vt:i4>
      </vt:variant>
      <vt:variant>
        <vt:i4>5</vt:i4>
      </vt:variant>
      <vt:variant>
        <vt:lpwstr>http://ec.europa.eu/europeaid/prag/annexes.do?chapterTitleCode=D</vt:lpwstr>
      </vt:variant>
      <vt:variant>
        <vt:lpwstr/>
      </vt:variant>
      <vt:variant>
        <vt:i4>5439518</vt:i4>
      </vt:variant>
      <vt:variant>
        <vt:i4>21</vt:i4>
      </vt:variant>
      <vt:variant>
        <vt:i4>0</vt:i4>
      </vt:variant>
      <vt:variant>
        <vt:i4>5</vt:i4>
      </vt:variant>
      <vt:variant>
        <vt:lpwstr>http://ec.europa.eu/europeaid/prag/annexes.do?chapterTitleCode=C</vt:lpwstr>
      </vt:variant>
      <vt:variant>
        <vt:lpwstr/>
      </vt:variant>
      <vt:variant>
        <vt:i4>2883663</vt:i4>
      </vt:variant>
      <vt:variant>
        <vt:i4>18</vt:i4>
      </vt:variant>
      <vt:variant>
        <vt:i4>0</vt:i4>
      </vt:variant>
      <vt:variant>
        <vt:i4>5</vt:i4>
      </vt:variant>
      <vt:variant>
        <vt:lpwstr>http://ec.europa.eu/europeaid/prag/annexes.do;JSESSIONID_PUBLIC=dvgu5oG5ti4BMZ_qtiGx5fnxTfuOBFB8W7_4l88KjAemHnHqnVX8!-1017504173?chapterTitleCode=B</vt:lpwstr>
      </vt:variant>
      <vt:variant>
        <vt:lpwstr/>
      </vt:variant>
      <vt:variant>
        <vt:i4>5505054</vt:i4>
      </vt:variant>
      <vt:variant>
        <vt:i4>15</vt:i4>
      </vt:variant>
      <vt:variant>
        <vt:i4>0</vt:i4>
      </vt:variant>
      <vt:variant>
        <vt:i4>5</vt:i4>
      </vt:variant>
      <vt:variant>
        <vt:lpwstr>http://ec.europa.eu/europeaid/prag/annexes.do?chapterTitleCode=D</vt:lpwstr>
      </vt:variant>
      <vt:variant>
        <vt:lpwstr/>
      </vt:variant>
      <vt:variant>
        <vt:i4>5439518</vt:i4>
      </vt:variant>
      <vt:variant>
        <vt:i4>12</vt:i4>
      </vt:variant>
      <vt:variant>
        <vt:i4>0</vt:i4>
      </vt:variant>
      <vt:variant>
        <vt:i4>5</vt:i4>
      </vt:variant>
      <vt:variant>
        <vt:lpwstr>http://ec.europa.eu/europeaid/prag/annexes.do?chapterTitleCode=C</vt:lpwstr>
      </vt:variant>
      <vt:variant>
        <vt:lpwstr/>
      </vt:variant>
      <vt:variant>
        <vt:i4>2883663</vt:i4>
      </vt:variant>
      <vt:variant>
        <vt:i4>9</vt:i4>
      </vt:variant>
      <vt:variant>
        <vt:i4>0</vt:i4>
      </vt:variant>
      <vt:variant>
        <vt:i4>5</vt:i4>
      </vt:variant>
      <vt:variant>
        <vt:lpwstr>http://ec.europa.eu/europeaid/prag/annexes.do;JSESSIONID_PUBLIC=dvgu5oG5ti4BMZ_qtiGx5fnxTfuOBFB8W7_4l88KjAemHnHqnVX8!-1017504173?chapterTitleCode=B</vt:lpwstr>
      </vt:variant>
      <vt:variant>
        <vt:lpwstr/>
      </vt:variant>
      <vt:variant>
        <vt:i4>1441859</vt:i4>
      </vt:variant>
      <vt:variant>
        <vt:i4>6</vt:i4>
      </vt:variant>
      <vt:variant>
        <vt:i4>0</vt:i4>
      </vt:variant>
      <vt:variant>
        <vt:i4>5</vt:i4>
      </vt:variant>
      <vt:variant>
        <vt:lpwstr>https://webgate.ec.europa.eu/europeaid/online-services/index.cfm?ADSSChck=1290000630314&amp;do=publi.welcome&amp;userlanguage=en</vt:lpwstr>
      </vt:variant>
      <vt:variant>
        <vt:lpwstr/>
      </vt:variant>
      <vt:variant>
        <vt:i4>458844</vt:i4>
      </vt:variant>
      <vt:variant>
        <vt:i4>3</vt:i4>
      </vt:variant>
      <vt:variant>
        <vt:i4>0</vt:i4>
      </vt:variant>
      <vt:variant>
        <vt:i4>5</vt:i4>
      </vt:variant>
      <vt:variant>
        <vt:lpwstr>http://ted.europa.eu/</vt:lpwstr>
      </vt:variant>
      <vt:variant>
        <vt:lpwstr/>
      </vt:variant>
      <vt:variant>
        <vt:i4>8192037</vt:i4>
      </vt:variant>
      <vt:variant>
        <vt:i4>0</vt:i4>
      </vt:variant>
      <vt:variant>
        <vt:i4>0</vt:i4>
      </vt:variant>
      <vt:variant>
        <vt:i4>5</vt:i4>
      </vt:variant>
      <vt:variant>
        <vt:lpwstr>http://ec.europa.eu/europeaid/prag/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dc:title>
  <dc:creator>XXXXXXX</dc:creator>
  <cp:lastModifiedBy>DUBOIS Laurence (INTPA)</cp:lastModifiedBy>
  <cp:revision>11</cp:revision>
  <cp:lastPrinted>2014-04-25T15:09:00Z</cp:lastPrinted>
  <dcterms:created xsi:type="dcterms:W3CDTF">2021-10-08T13:45:00Z</dcterms:created>
  <dcterms:modified xsi:type="dcterms:W3CDTF">2022-08-02T08:11:00Z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0x010100263B1F5D7841074CBE2E963D24797DAD</vt:lpwstr>
  </property>
</Properties>
</file>