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1DCD" w14:textId="77777777" w:rsidR="00325E2C" w:rsidRPr="00FD49AF" w:rsidRDefault="00325E2C" w:rsidP="00FD49AF">
      <w:pPr>
        <w:spacing w:before="1200"/>
        <w:jc w:val="center"/>
        <w:rPr>
          <w:rFonts w:ascii="Times New Roman Bold" w:hAnsi="Times New Roman Bold"/>
          <w:b/>
          <w:smallCaps/>
          <w:sz w:val="32"/>
          <w:szCs w:val="32"/>
        </w:rPr>
      </w:pPr>
      <w:bookmarkStart w:id="0" w:name="_GoBack"/>
      <w:bookmarkEnd w:id="0"/>
      <w:r w:rsidRPr="00FD49AF">
        <w:rPr>
          <w:rFonts w:ascii="Times New Roman Bold" w:hAnsi="Times New Roman Bold"/>
          <w:b/>
          <w:smallCaps/>
          <w:sz w:val="32"/>
          <w:szCs w:val="32"/>
        </w:rPr>
        <w:t>Guidelines</w:t>
      </w:r>
      <w:r w:rsidRPr="00FD49AF">
        <w:rPr>
          <w:rFonts w:ascii="Times New Roman Bold" w:hAnsi="Times New Roman Bold"/>
          <w:b/>
          <w:smallCaps/>
          <w:sz w:val="32"/>
          <w:szCs w:val="32"/>
        </w:rPr>
        <w:br/>
        <w:t>for the drafting of IT-tenders</w:t>
      </w:r>
      <w:r w:rsidR="000F0A48" w:rsidRPr="00FD49AF">
        <w:rPr>
          <w:rFonts w:ascii="Times New Roman Bold" w:hAnsi="Times New Roman Bold"/>
          <w:b/>
          <w:smallCaps/>
          <w:sz w:val="32"/>
          <w:szCs w:val="32"/>
        </w:rPr>
        <w:t>’</w:t>
      </w:r>
      <w:r w:rsidRPr="00FD49AF">
        <w:rPr>
          <w:rFonts w:ascii="Times New Roman Bold" w:hAnsi="Times New Roman Bold"/>
          <w:b/>
          <w:smallCaps/>
          <w:sz w:val="32"/>
          <w:szCs w:val="32"/>
        </w:rPr>
        <w:t xml:space="preserve"> technical specifications</w:t>
      </w:r>
      <w:r w:rsidR="00FD4469" w:rsidRPr="00FD49AF">
        <w:rPr>
          <w:rFonts w:ascii="Times New Roman Bold" w:hAnsi="Times New Roman Bold"/>
          <w:b/>
          <w:smallCaps/>
          <w:sz w:val="32"/>
          <w:szCs w:val="32"/>
        </w:rPr>
        <w:br/>
        <w:t>in the field of external actions</w:t>
      </w:r>
    </w:p>
    <w:p w14:paraId="5475037C" w14:textId="77777777" w:rsidR="00325E2C" w:rsidRDefault="00325E2C" w:rsidP="00325E2C">
      <w:pPr>
        <w:jc w:val="center"/>
        <w:rPr>
          <w:szCs w:val="24"/>
        </w:rPr>
      </w:pPr>
    </w:p>
    <w:p w14:paraId="281386DD" w14:textId="77777777" w:rsidR="00325E2C" w:rsidRPr="00FD49AF" w:rsidRDefault="00F86707" w:rsidP="00FD49AF">
      <w:pPr>
        <w:rPr>
          <w:sz w:val="22"/>
          <w:szCs w:val="22"/>
        </w:rPr>
      </w:pPr>
      <w:r w:rsidRPr="00FD49AF">
        <w:rPr>
          <w:sz w:val="22"/>
          <w:szCs w:val="22"/>
        </w:rPr>
        <w:t>EuropeAid has been facing recurrent problems concerning tender procedures for IT equipment because of problems with a) non-neutrality</w:t>
      </w:r>
      <w:r w:rsidR="00FD4469" w:rsidRPr="00FD49AF">
        <w:rPr>
          <w:sz w:val="22"/>
          <w:szCs w:val="22"/>
        </w:rPr>
        <w:t xml:space="preserve"> of technical specifications and</w:t>
      </w:r>
      <w:r w:rsidRPr="00FD49AF">
        <w:rPr>
          <w:sz w:val="22"/>
          <w:szCs w:val="22"/>
        </w:rPr>
        <w:t xml:space="preserve"> b) items with ineligible country of origin</w:t>
      </w:r>
      <w:r w:rsidR="00FD4469" w:rsidRPr="00FD49AF">
        <w:rPr>
          <w:sz w:val="22"/>
          <w:szCs w:val="22"/>
        </w:rPr>
        <w:t xml:space="preserve">, which have led to complaints and </w:t>
      </w:r>
      <w:r w:rsidRPr="00FD49AF">
        <w:rPr>
          <w:sz w:val="22"/>
          <w:szCs w:val="22"/>
        </w:rPr>
        <w:t>cancellation</w:t>
      </w:r>
      <w:r w:rsidR="000F0A48" w:rsidRPr="00FD49AF">
        <w:rPr>
          <w:sz w:val="22"/>
          <w:szCs w:val="22"/>
        </w:rPr>
        <w:t>s</w:t>
      </w:r>
      <w:r w:rsidRPr="00FD49AF">
        <w:rPr>
          <w:sz w:val="22"/>
          <w:szCs w:val="22"/>
        </w:rPr>
        <w:t xml:space="preserve"> of tenders </w:t>
      </w:r>
      <w:r w:rsidR="00FD4469" w:rsidRPr="00FD49AF">
        <w:rPr>
          <w:sz w:val="22"/>
          <w:szCs w:val="22"/>
        </w:rPr>
        <w:t xml:space="preserve">with </w:t>
      </w:r>
      <w:r w:rsidR="000F0A48" w:rsidRPr="00FD49AF">
        <w:rPr>
          <w:sz w:val="22"/>
          <w:szCs w:val="22"/>
        </w:rPr>
        <w:t xml:space="preserve">considerable </w:t>
      </w:r>
      <w:r w:rsidR="00FD4469" w:rsidRPr="00FD49AF">
        <w:rPr>
          <w:sz w:val="22"/>
          <w:szCs w:val="22"/>
        </w:rPr>
        <w:t>delays in the implementation of projects as a result.</w:t>
      </w:r>
    </w:p>
    <w:p w14:paraId="10298575" w14:textId="77777777" w:rsidR="00067F1D" w:rsidRPr="00FD0C07" w:rsidRDefault="00067F1D" w:rsidP="00325E2C">
      <w:pPr>
        <w:jc w:val="left"/>
        <w:rPr>
          <w:b/>
          <w:szCs w:val="24"/>
        </w:rPr>
      </w:pPr>
      <w:r w:rsidRPr="00FD0C07">
        <w:rPr>
          <w:b/>
          <w:szCs w:val="24"/>
        </w:rPr>
        <w:t>Neutrality</w:t>
      </w:r>
    </w:p>
    <w:p w14:paraId="23F1A3AF" w14:textId="77777777" w:rsidR="000F0A48" w:rsidRPr="00FD49AF" w:rsidRDefault="000F0A48" w:rsidP="00FD49AF">
      <w:pPr>
        <w:rPr>
          <w:sz w:val="22"/>
          <w:szCs w:val="22"/>
        </w:rPr>
      </w:pPr>
      <w:r w:rsidRPr="00FD49AF">
        <w:rPr>
          <w:sz w:val="22"/>
          <w:szCs w:val="22"/>
        </w:rPr>
        <w:t xml:space="preserve">The problem encountered is how to avoid references to trade-marks in technical specifications. One solution has been to add </w:t>
      </w:r>
      <w:r w:rsidR="00F66A17">
        <w:rPr>
          <w:sz w:val="22"/>
          <w:szCs w:val="22"/>
        </w:rPr>
        <w:t>‘</w:t>
      </w:r>
      <w:r w:rsidRPr="00FD49AF">
        <w:rPr>
          <w:sz w:val="22"/>
          <w:szCs w:val="22"/>
        </w:rPr>
        <w:t>or equivalent</w:t>
      </w:r>
      <w:r w:rsidR="00F66A17">
        <w:rPr>
          <w:sz w:val="22"/>
          <w:szCs w:val="22"/>
        </w:rPr>
        <w:t>’</w:t>
      </w:r>
      <w:r w:rsidRPr="00FD49AF">
        <w:rPr>
          <w:sz w:val="22"/>
          <w:szCs w:val="22"/>
        </w:rPr>
        <w:t xml:space="preserve"> in order to leave the door open to equivalent products from other trademarks. However, this has proven to be insufficient in the cases where exact equivalents do not exist.</w:t>
      </w:r>
      <w:r w:rsidR="00D27EA5" w:rsidRPr="00FD49AF">
        <w:rPr>
          <w:sz w:val="22"/>
          <w:szCs w:val="22"/>
        </w:rPr>
        <w:t xml:space="preserve"> Furthermore, there is a risk that </w:t>
      </w:r>
      <w:r w:rsidR="00F66A17">
        <w:rPr>
          <w:sz w:val="22"/>
          <w:szCs w:val="22"/>
        </w:rPr>
        <w:t>‘</w:t>
      </w:r>
      <w:r w:rsidR="00D27EA5" w:rsidRPr="00FD49AF">
        <w:rPr>
          <w:sz w:val="22"/>
          <w:szCs w:val="22"/>
        </w:rPr>
        <w:t>or equivalent</w:t>
      </w:r>
      <w:r w:rsidR="00F66A17">
        <w:rPr>
          <w:sz w:val="22"/>
          <w:szCs w:val="22"/>
        </w:rPr>
        <w:t>’</w:t>
      </w:r>
      <w:r w:rsidR="00D27EA5" w:rsidRPr="00FD49AF">
        <w:rPr>
          <w:sz w:val="22"/>
          <w:szCs w:val="22"/>
        </w:rPr>
        <w:t xml:space="preserve"> is systematically used without even making an effort to describe the functionality of the equipment.</w:t>
      </w:r>
    </w:p>
    <w:p w14:paraId="082143AC" w14:textId="77777777" w:rsidR="000F0A48" w:rsidRPr="00FD49AF" w:rsidRDefault="000F0A48" w:rsidP="00FD49AF">
      <w:pPr>
        <w:rPr>
          <w:b/>
          <w:i/>
          <w:sz w:val="22"/>
          <w:szCs w:val="22"/>
        </w:rPr>
      </w:pPr>
      <w:r w:rsidRPr="00FD49AF">
        <w:rPr>
          <w:b/>
          <w:i/>
          <w:sz w:val="22"/>
          <w:szCs w:val="22"/>
        </w:rPr>
        <w:t>Recommendation</w:t>
      </w:r>
      <w:r w:rsidR="00FC6206" w:rsidRPr="00FD49AF">
        <w:rPr>
          <w:b/>
          <w:i/>
          <w:sz w:val="22"/>
          <w:szCs w:val="22"/>
        </w:rPr>
        <w:t>s</w:t>
      </w:r>
    </w:p>
    <w:p w14:paraId="7F2DE1D1" w14:textId="77777777" w:rsidR="00FC6206" w:rsidRPr="00FD49AF" w:rsidRDefault="000F0A48" w:rsidP="00397C74">
      <w:pPr>
        <w:rPr>
          <w:b/>
          <w:sz w:val="22"/>
          <w:szCs w:val="22"/>
        </w:rPr>
      </w:pPr>
      <w:r w:rsidRPr="00FD49AF">
        <w:rPr>
          <w:sz w:val="22"/>
          <w:szCs w:val="22"/>
        </w:rPr>
        <w:t>There is a legal obligation for the</w:t>
      </w:r>
      <w:r w:rsidR="00FD4469" w:rsidRPr="00FD49AF">
        <w:rPr>
          <w:sz w:val="22"/>
          <w:szCs w:val="22"/>
        </w:rPr>
        <w:t xml:space="preserve"> Commission </w:t>
      </w:r>
      <w:r w:rsidRPr="00FD49AF">
        <w:rPr>
          <w:sz w:val="22"/>
          <w:szCs w:val="22"/>
        </w:rPr>
        <w:t>to</w:t>
      </w:r>
      <w:r w:rsidR="00FD4469" w:rsidRPr="00FD49AF">
        <w:rPr>
          <w:sz w:val="22"/>
          <w:szCs w:val="22"/>
        </w:rPr>
        <w:t xml:space="preserve"> take the necessary measures to guarantee as wide </w:t>
      </w:r>
      <w:r w:rsidRPr="00FD49AF">
        <w:rPr>
          <w:sz w:val="22"/>
          <w:szCs w:val="22"/>
        </w:rPr>
        <w:t>participation</w:t>
      </w:r>
      <w:r w:rsidR="00FD4469" w:rsidRPr="00FD49AF">
        <w:rPr>
          <w:sz w:val="22"/>
          <w:szCs w:val="22"/>
        </w:rPr>
        <w:t xml:space="preserve"> as possible, on equal terms, in competitive tender</w:t>
      </w:r>
      <w:r w:rsidRPr="00FD49AF">
        <w:rPr>
          <w:sz w:val="22"/>
          <w:szCs w:val="22"/>
        </w:rPr>
        <w:t>ing</w:t>
      </w:r>
      <w:r w:rsidR="00FD4469" w:rsidRPr="00FD49AF">
        <w:rPr>
          <w:sz w:val="22"/>
          <w:szCs w:val="22"/>
        </w:rPr>
        <w:t xml:space="preserve"> for the award of contracts financed by the </w:t>
      </w:r>
      <w:r w:rsidR="00EE6016">
        <w:rPr>
          <w:sz w:val="22"/>
          <w:szCs w:val="22"/>
        </w:rPr>
        <w:t>EU</w:t>
      </w:r>
      <w:r w:rsidR="00FD4469" w:rsidRPr="00FD49AF">
        <w:rPr>
          <w:sz w:val="22"/>
          <w:szCs w:val="22"/>
        </w:rPr>
        <w:t>. To that end, particular care shall be taken to eliminate any discriminatory practice or technical specifications liable to hamper wide participation on equal terms by all eligible persons</w:t>
      </w:r>
      <w:r w:rsidR="00264CDB" w:rsidRPr="00FD49AF">
        <w:rPr>
          <w:sz w:val="22"/>
          <w:szCs w:val="22"/>
        </w:rPr>
        <w:t>.</w:t>
      </w:r>
      <w:r w:rsidR="00FC6206" w:rsidRPr="00FD49AF">
        <w:rPr>
          <w:b/>
          <w:sz w:val="22"/>
          <w:szCs w:val="22"/>
        </w:rPr>
        <w:t xml:space="preserve"> </w:t>
      </w:r>
    </w:p>
    <w:p w14:paraId="1E3D01F1" w14:textId="77777777" w:rsidR="00CA408F" w:rsidRPr="00FD49AF" w:rsidRDefault="00FC6206" w:rsidP="00FD49AF">
      <w:pPr>
        <w:rPr>
          <w:sz w:val="22"/>
          <w:szCs w:val="22"/>
        </w:rPr>
      </w:pPr>
      <w:r w:rsidRPr="00FD49AF">
        <w:rPr>
          <w:sz w:val="22"/>
          <w:szCs w:val="22"/>
        </w:rPr>
        <w:t xml:space="preserve">This has to be taken into due consideration by the staff/external experts charged with the drafting of technical specifications. The below list of </w:t>
      </w:r>
      <w:r w:rsidR="00F66A17">
        <w:rPr>
          <w:sz w:val="22"/>
          <w:szCs w:val="22"/>
        </w:rPr>
        <w:t>‘</w:t>
      </w:r>
      <w:r w:rsidRPr="00FD49AF">
        <w:rPr>
          <w:sz w:val="22"/>
          <w:szCs w:val="22"/>
        </w:rPr>
        <w:t>best practice</w:t>
      </w:r>
      <w:r w:rsidR="00F66A17">
        <w:rPr>
          <w:sz w:val="22"/>
          <w:szCs w:val="22"/>
        </w:rPr>
        <w:t>’</w:t>
      </w:r>
      <w:r w:rsidR="00CA408F" w:rsidRPr="00FD49AF">
        <w:rPr>
          <w:sz w:val="22"/>
          <w:szCs w:val="22"/>
        </w:rPr>
        <w:t xml:space="preserve"> and what to avoid</w:t>
      </w:r>
      <w:r w:rsidRPr="00FD49AF">
        <w:rPr>
          <w:sz w:val="22"/>
          <w:szCs w:val="22"/>
        </w:rPr>
        <w:t xml:space="preserve"> c</w:t>
      </w:r>
      <w:r w:rsidR="00CA408F" w:rsidRPr="00FD49AF">
        <w:rPr>
          <w:sz w:val="22"/>
          <w:szCs w:val="22"/>
        </w:rPr>
        <w:t xml:space="preserve">ould be useful to that end. </w:t>
      </w:r>
    </w:p>
    <w:p w14:paraId="25804D80" w14:textId="77777777" w:rsidR="00FC6206" w:rsidRPr="00FD49AF" w:rsidRDefault="00FC6206" w:rsidP="00FD49AF">
      <w:pPr>
        <w:rPr>
          <w:sz w:val="22"/>
          <w:szCs w:val="22"/>
        </w:rPr>
      </w:pPr>
      <w:r w:rsidRPr="00FD49AF">
        <w:rPr>
          <w:sz w:val="22"/>
          <w:szCs w:val="22"/>
        </w:rPr>
        <w:t>Instead of giving very detailed technical specifications of the required equipment,</w:t>
      </w:r>
    </w:p>
    <w:p w14:paraId="4629DDE6" w14:textId="77777777" w:rsidR="00FC6206" w:rsidRPr="00FD49AF" w:rsidRDefault="006B0C9A" w:rsidP="00FD49AF">
      <w:pPr>
        <w:numPr>
          <w:ilvl w:val="0"/>
          <w:numId w:val="19"/>
        </w:numPr>
        <w:rPr>
          <w:sz w:val="22"/>
          <w:szCs w:val="22"/>
        </w:rPr>
      </w:pPr>
      <w:r w:rsidRPr="00FD49AF">
        <w:rPr>
          <w:sz w:val="22"/>
          <w:szCs w:val="22"/>
        </w:rPr>
        <w:t>Define</w:t>
      </w:r>
      <w:r w:rsidR="00FC6206" w:rsidRPr="00FD49AF">
        <w:rPr>
          <w:sz w:val="22"/>
          <w:szCs w:val="22"/>
        </w:rPr>
        <w:t xml:space="preserve"> the service (applications) the equipment should perform; in other words, what the equipment is supposed to do.</w:t>
      </w:r>
    </w:p>
    <w:p w14:paraId="4F329573" w14:textId="77777777" w:rsidR="00FC6206" w:rsidRPr="00FD49AF" w:rsidRDefault="00FC6206" w:rsidP="00FD49AF">
      <w:pPr>
        <w:numPr>
          <w:ilvl w:val="0"/>
          <w:numId w:val="19"/>
        </w:numPr>
        <w:rPr>
          <w:sz w:val="22"/>
          <w:szCs w:val="22"/>
        </w:rPr>
      </w:pPr>
      <w:r w:rsidRPr="00FD49AF">
        <w:rPr>
          <w:sz w:val="22"/>
          <w:szCs w:val="22"/>
        </w:rPr>
        <w:t xml:space="preserve">Define </w:t>
      </w:r>
      <w:r w:rsidR="006B0C9A" w:rsidRPr="00FD49AF">
        <w:rPr>
          <w:sz w:val="22"/>
          <w:szCs w:val="22"/>
        </w:rPr>
        <w:t>e.g.</w:t>
      </w:r>
      <w:r w:rsidRPr="00FD49AF">
        <w:rPr>
          <w:sz w:val="22"/>
          <w:szCs w:val="22"/>
        </w:rPr>
        <w:t xml:space="preserve"> the capacity of the hard disk, the size of the RAM, graphic card, audio card and number of USB ports.</w:t>
      </w:r>
    </w:p>
    <w:p w14:paraId="629C2EE6" w14:textId="77777777" w:rsidR="00FC6206" w:rsidRPr="00FD49AF" w:rsidRDefault="00FC6206" w:rsidP="00FD49AF">
      <w:pPr>
        <w:numPr>
          <w:ilvl w:val="0"/>
          <w:numId w:val="19"/>
        </w:numPr>
        <w:rPr>
          <w:sz w:val="22"/>
          <w:szCs w:val="22"/>
        </w:rPr>
      </w:pPr>
      <w:r w:rsidRPr="00FD49AF">
        <w:rPr>
          <w:sz w:val="22"/>
          <w:szCs w:val="22"/>
        </w:rPr>
        <w:t>Describe the equipment from a functional perspective, e.g. it should take a maximum of 5 seconds to open a document</w:t>
      </w:r>
      <w:r w:rsidR="009B4E30" w:rsidRPr="00FD49AF">
        <w:rPr>
          <w:sz w:val="22"/>
          <w:szCs w:val="22"/>
        </w:rPr>
        <w:t>.</w:t>
      </w:r>
    </w:p>
    <w:p w14:paraId="1CC00A65" w14:textId="77777777" w:rsidR="009B4E30" w:rsidRPr="00FD49AF" w:rsidRDefault="009B4E30" w:rsidP="00FD49AF">
      <w:pPr>
        <w:numPr>
          <w:ilvl w:val="0"/>
          <w:numId w:val="19"/>
        </w:numPr>
        <w:rPr>
          <w:sz w:val="22"/>
          <w:szCs w:val="22"/>
        </w:rPr>
      </w:pPr>
      <w:r w:rsidRPr="00FD49AF">
        <w:rPr>
          <w:sz w:val="22"/>
          <w:szCs w:val="22"/>
        </w:rPr>
        <w:t>Define the earliest release date of the eq</w:t>
      </w:r>
      <w:r w:rsidR="00ED0894" w:rsidRPr="00FD49AF">
        <w:rPr>
          <w:sz w:val="22"/>
          <w:szCs w:val="22"/>
        </w:rPr>
        <w:t xml:space="preserve">uipment, </w:t>
      </w:r>
      <w:r w:rsidR="00FD49AF" w:rsidRPr="00FD49AF">
        <w:rPr>
          <w:sz w:val="22"/>
          <w:szCs w:val="22"/>
        </w:rPr>
        <w:t>e.g.</w:t>
      </w:r>
      <w:r w:rsidR="00ED0894" w:rsidRPr="00FD49AF">
        <w:rPr>
          <w:sz w:val="22"/>
          <w:szCs w:val="22"/>
        </w:rPr>
        <w:t xml:space="preserve"> released after 2005</w:t>
      </w:r>
      <w:r w:rsidRPr="00FD49AF">
        <w:rPr>
          <w:sz w:val="22"/>
          <w:szCs w:val="22"/>
        </w:rPr>
        <w:t>.</w:t>
      </w:r>
    </w:p>
    <w:p w14:paraId="0E5B7A32" w14:textId="77777777" w:rsidR="009B4E30" w:rsidRPr="00FD49AF" w:rsidRDefault="009B4E30" w:rsidP="00FD49AF">
      <w:pPr>
        <w:numPr>
          <w:ilvl w:val="0"/>
          <w:numId w:val="19"/>
        </w:numPr>
        <w:rPr>
          <w:sz w:val="22"/>
          <w:szCs w:val="22"/>
        </w:rPr>
      </w:pPr>
      <w:r w:rsidRPr="00FD49AF">
        <w:rPr>
          <w:sz w:val="22"/>
          <w:szCs w:val="22"/>
        </w:rPr>
        <w:t>Specify the environment in which the equipment should run; what existing equipment it must comply with.</w:t>
      </w:r>
    </w:p>
    <w:p w14:paraId="666B77CD" w14:textId="77777777" w:rsidR="00B565BB" w:rsidRPr="00FD49AF" w:rsidRDefault="009B4E30" w:rsidP="00FD49AF">
      <w:pPr>
        <w:rPr>
          <w:sz w:val="22"/>
          <w:szCs w:val="22"/>
        </w:rPr>
      </w:pPr>
      <w:r w:rsidRPr="00FD49AF">
        <w:rPr>
          <w:sz w:val="22"/>
          <w:szCs w:val="22"/>
        </w:rPr>
        <w:t>Regarding hardware, one solution could be to use benchmarks</w:t>
      </w:r>
      <w:r w:rsidR="00337417" w:rsidRPr="00FD49AF">
        <w:rPr>
          <w:rStyle w:val="FootnoteReference"/>
          <w:sz w:val="22"/>
          <w:szCs w:val="22"/>
        </w:rPr>
        <w:footnoteReference w:id="1"/>
      </w:r>
      <w:r w:rsidRPr="00FD49AF">
        <w:rPr>
          <w:sz w:val="22"/>
          <w:szCs w:val="22"/>
        </w:rPr>
        <w:t xml:space="preserve">, but since there is a cost involved (some hundreds of euros) for purchasing the benchmark, it is not recommended to resort to this solution for </w:t>
      </w:r>
      <w:r w:rsidRPr="00FD49AF">
        <w:rPr>
          <w:sz w:val="22"/>
          <w:szCs w:val="22"/>
        </w:rPr>
        <w:lastRenderedPageBreak/>
        <w:t>small amounts of e</w:t>
      </w:r>
      <w:r w:rsidR="003B04A1" w:rsidRPr="00FD49AF">
        <w:rPr>
          <w:sz w:val="22"/>
          <w:szCs w:val="22"/>
        </w:rPr>
        <w:t>quipment/lower value contracts</w:t>
      </w:r>
      <w:r w:rsidRPr="00FD49AF">
        <w:rPr>
          <w:sz w:val="22"/>
          <w:szCs w:val="22"/>
        </w:rPr>
        <w:t xml:space="preserve"> or for contracts in markets where such a requirement is likely to solicit fewer offers than normally to the call for tender.</w:t>
      </w:r>
      <w:r w:rsidR="00B565BB" w:rsidRPr="00FD49AF">
        <w:rPr>
          <w:sz w:val="22"/>
          <w:szCs w:val="22"/>
        </w:rPr>
        <w:t xml:space="preserve"> If benchmarks are to be used, then the tender dossier should define how the performance of the equipment will be checked, e.g. either that the evaluation committee will carry out the testing of the equipment offered by the proposed </w:t>
      </w:r>
      <w:r w:rsidR="00F66A17">
        <w:rPr>
          <w:sz w:val="22"/>
          <w:szCs w:val="22"/>
        </w:rPr>
        <w:t>c</w:t>
      </w:r>
      <w:r w:rsidR="00B565BB" w:rsidRPr="00FD49AF">
        <w:rPr>
          <w:sz w:val="22"/>
          <w:szCs w:val="22"/>
        </w:rPr>
        <w:t xml:space="preserve">ontractor or that the proposed </w:t>
      </w:r>
      <w:r w:rsidR="00F66A17">
        <w:rPr>
          <w:sz w:val="22"/>
          <w:szCs w:val="22"/>
        </w:rPr>
        <w:t>c</w:t>
      </w:r>
      <w:r w:rsidR="00B565BB" w:rsidRPr="00FD49AF">
        <w:rPr>
          <w:sz w:val="22"/>
          <w:szCs w:val="22"/>
        </w:rPr>
        <w:t>ontractor submits the documented test results (possibly by a third party).</w:t>
      </w:r>
    </w:p>
    <w:p w14:paraId="43DFD0AF" w14:textId="77777777" w:rsidR="009B4E30" w:rsidRPr="00FD49AF" w:rsidRDefault="009B4E30" w:rsidP="00FD49AF">
      <w:pPr>
        <w:rPr>
          <w:sz w:val="22"/>
          <w:szCs w:val="22"/>
        </w:rPr>
      </w:pPr>
      <w:r w:rsidRPr="00FD49AF">
        <w:rPr>
          <w:sz w:val="22"/>
          <w:szCs w:val="22"/>
        </w:rPr>
        <w:t xml:space="preserve">An alternative for high value </w:t>
      </w:r>
      <w:r w:rsidR="006B0C9A" w:rsidRPr="00FD49AF">
        <w:rPr>
          <w:sz w:val="22"/>
          <w:szCs w:val="22"/>
        </w:rPr>
        <w:t>contracts</w:t>
      </w:r>
      <w:r w:rsidR="006B0C9A" w:rsidRPr="00FD49AF">
        <w:rPr>
          <w:b/>
          <w:sz w:val="22"/>
          <w:szCs w:val="22"/>
        </w:rPr>
        <w:t xml:space="preserve"> </w:t>
      </w:r>
      <w:r w:rsidR="006B0C9A" w:rsidRPr="00FD49AF">
        <w:rPr>
          <w:sz w:val="22"/>
          <w:szCs w:val="22"/>
        </w:rPr>
        <w:t>is</w:t>
      </w:r>
      <w:r w:rsidRPr="00FD49AF">
        <w:rPr>
          <w:sz w:val="22"/>
          <w:szCs w:val="22"/>
        </w:rPr>
        <w:t xml:space="preserve"> that the contracting authority defines its own benchmarks and performs the tests during the evaluation.</w:t>
      </w:r>
    </w:p>
    <w:p w14:paraId="7C55A1E9" w14:textId="77777777" w:rsidR="009B4E30" w:rsidRPr="00FD49AF" w:rsidRDefault="009B4E30" w:rsidP="00FD49AF">
      <w:pPr>
        <w:rPr>
          <w:sz w:val="22"/>
          <w:szCs w:val="22"/>
        </w:rPr>
      </w:pPr>
      <w:r w:rsidRPr="00FD49AF">
        <w:rPr>
          <w:sz w:val="22"/>
          <w:szCs w:val="22"/>
        </w:rPr>
        <w:t>As these benchmarks are applied on PCs with an overall configuration and not only on microprocessors, it would be useful to get standard specifications per configuration for PCs and servers with the relevant benchmarks. Be aware that some benchmarks are too narrow and might not cover all required aspects and it could therefore be envisaged to apply several benchmarks in parallel to ensure the principle of neutrality</w:t>
      </w:r>
      <w:r w:rsidR="00FD0C07">
        <w:rPr>
          <w:sz w:val="22"/>
          <w:szCs w:val="22"/>
        </w:rPr>
        <w:t>.</w:t>
      </w:r>
    </w:p>
    <w:p w14:paraId="7C316DC3" w14:textId="77777777" w:rsidR="00337417" w:rsidRPr="00FD49AF" w:rsidRDefault="00337417" w:rsidP="009B4E30">
      <w:pPr>
        <w:jc w:val="left"/>
        <w:rPr>
          <w:b/>
          <w:i/>
          <w:sz w:val="22"/>
          <w:szCs w:val="22"/>
        </w:rPr>
      </w:pPr>
      <w:r w:rsidRPr="00FD49AF">
        <w:rPr>
          <w:b/>
          <w:i/>
          <w:sz w:val="22"/>
          <w:szCs w:val="22"/>
        </w:rPr>
        <w:t>Avoid the following discriminatory practices</w:t>
      </w:r>
    </w:p>
    <w:p w14:paraId="0F4CD771" w14:textId="77777777" w:rsidR="002D4F61" w:rsidRPr="002D4F61" w:rsidRDefault="00337417" w:rsidP="00FD49AF">
      <w:pPr>
        <w:numPr>
          <w:ilvl w:val="0"/>
          <w:numId w:val="20"/>
        </w:numPr>
        <w:jc w:val="left"/>
        <w:rPr>
          <w:b/>
          <w:sz w:val="22"/>
          <w:szCs w:val="22"/>
        </w:rPr>
      </w:pPr>
      <w:r w:rsidRPr="00FD49AF">
        <w:rPr>
          <w:sz w:val="22"/>
          <w:szCs w:val="22"/>
        </w:rPr>
        <w:t>Too narrow requirements in the technical specifications, such as</w:t>
      </w:r>
      <w:r w:rsidR="006B0C9A" w:rsidRPr="00FD49AF">
        <w:rPr>
          <w:sz w:val="22"/>
          <w:szCs w:val="22"/>
        </w:rPr>
        <w:t xml:space="preserve"> :</w:t>
      </w:r>
    </w:p>
    <w:p w14:paraId="11F1B86F" w14:textId="77777777" w:rsidR="002D4F61" w:rsidRPr="002D4F61" w:rsidRDefault="00337417" w:rsidP="00621B6C">
      <w:pPr>
        <w:numPr>
          <w:ilvl w:val="0"/>
          <w:numId w:val="21"/>
        </w:numPr>
        <w:tabs>
          <w:tab w:val="clear" w:pos="720"/>
          <w:tab w:val="num" w:pos="1134"/>
        </w:tabs>
        <w:spacing w:after="40"/>
        <w:ind w:left="1134" w:hanging="283"/>
        <w:jc w:val="left"/>
        <w:rPr>
          <w:b/>
          <w:sz w:val="22"/>
          <w:szCs w:val="22"/>
        </w:rPr>
      </w:pPr>
      <w:r w:rsidRPr="00FD49AF">
        <w:rPr>
          <w:sz w:val="22"/>
          <w:szCs w:val="22"/>
        </w:rPr>
        <w:t>microprocessors using a specific clock rate</w:t>
      </w:r>
    </w:p>
    <w:p w14:paraId="013D3E83" w14:textId="77777777" w:rsidR="002D4F61" w:rsidRPr="002D4F61" w:rsidRDefault="00F66A17" w:rsidP="00621B6C">
      <w:pPr>
        <w:numPr>
          <w:ilvl w:val="0"/>
          <w:numId w:val="21"/>
        </w:numPr>
        <w:tabs>
          <w:tab w:val="clear" w:pos="720"/>
          <w:tab w:val="num" w:pos="1134"/>
        </w:tabs>
        <w:spacing w:after="40"/>
        <w:ind w:left="1134" w:hanging="283"/>
        <w:jc w:val="left"/>
        <w:rPr>
          <w:b/>
          <w:sz w:val="22"/>
          <w:szCs w:val="22"/>
        </w:rPr>
      </w:pPr>
      <w:r>
        <w:rPr>
          <w:sz w:val="22"/>
          <w:szCs w:val="22"/>
        </w:rPr>
        <w:t>‘</w:t>
      </w:r>
      <w:r w:rsidR="00337417" w:rsidRPr="00FD49AF">
        <w:rPr>
          <w:sz w:val="22"/>
          <w:szCs w:val="22"/>
        </w:rPr>
        <w:t>an Intel microprocessor or equivalent</w:t>
      </w:r>
      <w:r>
        <w:rPr>
          <w:sz w:val="22"/>
          <w:szCs w:val="22"/>
        </w:rPr>
        <w:t>’</w:t>
      </w:r>
    </w:p>
    <w:p w14:paraId="2593E64F" w14:textId="77777777" w:rsidR="002D4F61" w:rsidRPr="002D4F61" w:rsidRDefault="00B565BB" w:rsidP="00621B6C">
      <w:pPr>
        <w:numPr>
          <w:ilvl w:val="0"/>
          <w:numId w:val="21"/>
        </w:numPr>
        <w:tabs>
          <w:tab w:val="clear" w:pos="720"/>
          <w:tab w:val="num" w:pos="1134"/>
        </w:tabs>
        <w:spacing w:after="40"/>
        <w:ind w:left="1134" w:hanging="283"/>
        <w:jc w:val="left"/>
        <w:rPr>
          <w:b/>
          <w:sz w:val="22"/>
          <w:szCs w:val="22"/>
        </w:rPr>
      </w:pPr>
      <w:r w:rsidRPr="00FD49AF">
        <w:rPr>
          <w:sz w:val="22"/>
          <w:szCs w:val="22"/>
        </w:rPr>
        <w:t>indication of a minimum level of cache (L1, L2 or total)</w:t>
      </w:r>
    </w:p>
    <w:p w14:paraId="35F71973" w14:textId="77777777" w:rsidR="00337417" w:rsidRPr="00FD49AF" w:rsidRDefault="00B565BB" w:rsidP="00621B6C">
      <w:pPr>
        <w:numPr>
          <w:ilvl w:val="0"/>
          <w:numId w:val="21"/>
        </w:numPr>
        <w:tabs>
          <w:tab w:val="clear" w:pos="720"/>
          <w:tab w:val="num" w:pos="1134"/>
        </w:tabs>
        <w:spacing w:after="40"/>
        <w:ind w:left="1134" w:hanging="283"/>
        <w:jc w:val="left"/>
        <w:rPr>
          <w:b/>
          <w:sz w:val="22"/>
          <w:szCs w:val="22"/>
        </w:rPr>
      </w:pPr>
      <w:r w:rsidRPr="00FD49AF">
        <w:rPr>
          <w:sz w:val="22"/>
          <w:szCs w:val="22"/>
        </w:rPr>
        <w:t>indication of a minimum Front Side Bus (FSB) speed</w:t>
      </w:r>
    </w:p>
    <w:p w14:paraId="63983152" w14:textId="77777777" w:rsidR="00067F1D" w:rsidRPr="00FD0C07" w:rsidRDefault="00067F1D" w:rsidP="00325E2C">
      <w:pPr>
        <w:jc w:val="left"/>
        <w:rPr>
          <w:b/>
          <w:szCs w:val="24"/>
        </w:rPr>
      </w:pPr>
      <w:r w:rsidRPr="00FD0C07">
        <w:rPr>
          <w:b/>
          <w:szCs w:val="24"/>
        </w:rPr>
        <w:t xml:space="preserve">Rules of </w:t>
      </w:r>
      <w:r w:rsidR="00F66A17">
        <w:rPr>
          <w:b/>
          <w:szCs w:val="24"/>
        </w:rPr>
        <w:t>o</w:t>
      </w:r>
      <w:r w:rsidRPr="00FD0C07">
        <w:rPr>
          <w:b/>
          <w:szCs w:val="24"/>
        </w:rPr>
        <w:t>rigin</w:t>
      </w:r>
    </w:p>
    <w:p w14:paraId="60A90588" w14:textId="77777777" w:rsidR="00CA408F" w:rsidRPr="00FD49AF" w:rsidRDefault="00264CDB" w:rsidP="007B2ABF">
      <w:pPr>
        <w:rPr>
          <w:sz w:val="22"/>
          <w:szCs w:val="22"/>
        </w:rPr>
      </w:pPr>
      <w:r w:rsidRPr="00FD49AF">
        <w:rPr>
          <w:sz w:val="22"/>
          <w:szCs w:val="22"/>
        </w:rPr>
        <w:t xml:space="preserve">The rules of origin </w:t>
      </w:r>
      <w:r w:rsidR="00946E8D" w:rsidRPr="00FD49AF">
        <w:rPr>
          <w:sz w:val="22"/>
          <w:szCs w:val="22"/>
        </w:rPr>
        <w:t xml:space="preserve">are stipulated in </w:t>
      </w:r>
      <w:r w:rsidR="00C849CE" w:rsidRPr="00FD49AF">
        <w:rPr>
          <w:sz w:val="22"/>
          <w:szCs w:val="22"/>
        </w:rPr>
        <w:t xml:space="preserve">the </w:t>
      </w:r>
      <w:r w:rsidR="00946E8D" w:rsidRPr="00FD49AF">
        <w:rPr>
          <w:sz w:val="22"/>
          <w:szCs w:val="22"/>
        </w:rPr>
        <w:t>regulation governing the</w:t>
      </w:r>
      <w:r w:rsidRPr="00FD49AF">
        <w:rPr>
          <w:sz w:val="22"/>
          <w:szCs w:val="22"/>
        </w:rPr>
        <w:t xml:space="preserve"> programme from which the contract is financed</w:t>
      </w:r>
      <w:r w:rsidR="00C849CE" w:rsidRPr="00FD49AF">
        <w:rPr>
          <w:sz w:val="22"/>
          <w:szCs w:val="22"/>
        </w:rPr>
        <w:t>.</w:t>
      </w:r>
      <w:r w:rsidRPr="00FD49AF">
        <w:rPr>
          <w:sz w:val="22"/>
          <w:szCs w:val="22"/>
        </w:rPr>
        <w:t xml:space="preserve"> </w:t>
      </w:r>
      <w:r w:rsidR="003B0760" w:rsidRPr="003B0760">
        <w:rPr>
          <w:sz w:val="22"/>
          <w:szCs w:val="22"/>
        </w:rPr>
        <w:t>In particular, it is applicable to all commitments financed by a basic act under the multiannual financial framework for the years 2014-2020.</w:t>
      </w:r>
    </w:p>
    <w:p w14:paraId="4F461E14" w14:textId="77777777" w:rsidR="00264CDB" w:rsidRPr="00FD49AF" w:rsidRDefault="00264CDB" w:rsidP="00FD49AF">
      <w:pPr>
        <w:rPr>
          <w:sz w:val="22"/>
          <w:szCs w:val="22"/>
        </w:rPr>
      </w:pPr>
      <w:r w:rsidRPr="00FD49AF">
        <w:rPr>
          <w:sz w:val="22"/>
          <w:szCs w:val="22"/>
        </w:rPr>
        <w:t xml:space="preserve">The problem is twofold; firstly many IT-components </w:t>
      </w:r>
      <w:r w:rsidR="00067F1D" w:rsidRPr="00FD49AF">
        <w:rPr>
          <w:sz w:val="22"/>
          <w:szCs w:val="22"/>
        </w:rPr>
        <w:t>required</w:t>
      </w:r>
      <w:r w:rsidRPr="00FD49AF">
        <w:rPr>
          <w:sz w:val="22"/>
          <w:szCs w:val="22"/>
        </w:rPr>
        <w:t xml:space="preserve"> are not manufactured in eligible countries (and a prior derogation </w:t>
      </w:r>
      <w:r w:rsidR="00067F1D" w:rsidRPr="00FD49AF">
        <w:rPr>
          <w:sz w:val="22"/>
          <w:szCs w:val="22"/>
        </w:rPr>
        <w:t>in accordance with the regulation</w:t>
      </w:r>
      <w:r w:rsidR="00C849CE" w:rsidRPr="00FD49AF">
        <w:rPr>
          <w:sz w:val="22"/>
          <w:szCs w:val="22"/>
        </w:rPr>
        <w:t xml:space="preserve"> </w:t>
      </w:r>
      <w:r w:rsidR="00067F1D" w:rsidRPr="00FD49AF">
        <w:rPr>
          <w:sz w:val="22"/>
          <w:szCs w:val="22"/>
        </w:rPr>
        <w:t xml:space="preserve">in question </w:t>
      </w:r>
      <w:r w:rsidRPr="00FD49AF">
        <w:rPr>
          <w:sz w:val="22"/>
          <w:szCs w:val="22"/>
        </w:rPr>
        <w:t>is therefore required before the tender is launched)</w:t>
      </w:r>
      <w:r w:rsidR="000F0A48" w:rsidRPr="00FD49AF">
        <w:rPr>
          <w:sz w:val="22"/>
          <w:szCs w:val="22"/>
        </w:rPr>
        <w:t xml:space="preserve">, </w:t>
      </w:r>
      <w:r w:rsidRPr="00FD49AF">
        <w:rPr>
          <w:sz w:val="22"/>
          <w:szCs w:val="22"/>
        </w:rPr>
        <w:t xml:space="preserve">secondly it can be difficult to establish whether a certain item is produced in an eligible country </w:t>
      </w:r>
      <w:r w:rsidR="00946E8D" w:rsidRPr="00FD49AF">
        <w:rPr>
          <w:sz w:val="22"/>
          <w:szCs w:val="22"/>
        </w:rPr>
        <w:t xml:space="preserve">or not </w:t>
      </w:r>
      <w:r w:rsidRPr="00FD49AF">
        <w:rPr>
          <w:sz w:val="22"/>
          <w:szCs w:val="22"/>
        </w:rPr>
        <w:t>in view of the changing market</w:t>
      </w:r>
      <w:r w:rsidR="000F0A48" w:rsidRPr="00FD49AF">
        <w:rPr>
          <w:sz w:val="22"/>
          <w:szCs w:val="22"/>
        </w:rPr>
        <w:t>s</w:t>
      </w:r>
      <w:r w:rsidRPr="00FD49AF">
        <w:rPr>
          <w:sz w:val="22"/>
          <w:szCs w:val="22"/>
        </w:rPr>
        <w:t>.</w:t>
      </w:r>
    </w:p>
    <w:p w14:paraId="4FFCBFC7" w14:textId="042868D7" w:rsidR="00CA408F" w:rsidRDefault="007B2ABF" w:rsidP="007B2ABF">
      <w:pPr>
        <w:rPr>
          <w:sz w:val="22"/>
          <w:szCs w:val="22"/>
        </w:rPr>
      </w:pPr>
      <w:r>
        <w:rPr>
          <w:sz w:val="22"/>
          <w:szCs w:val="22"/>
        </w:rPr>
        <w:t xml:space="preserve">See </w:t>
      </w:r>
      <w:r w:rsidR="00F66A17">
        <w:rPr>
          <w:sz w:val="22"/>
          <w:szCs w:val="22"/>
        </w:rPr>
        <w:t>A</w:t>
      </w:r>
      <w:r>
        <w:rPr>
          <w:sz w:val="22"/>
          <w:szCs w:val="22"/>
        </w:rPr>
        <w:t xml:space="preserve">nnexes </w:t>
      </w:r>
      <w:r w:rsidR="00C1604F">
        <w:rPr>
          <w:sz w:val="22"/>
          <w:szCs w:val="22"/>
        </w:rPr>
        <w:t>A2a</w:t>
      </w:r>
      <w:r w:rsidR="003E4A52">
        <w:rPr>
          <w:sz w:val="22"/>
          <w:szCs w:val="22"/>
        </w:rPr>
        <w:t>1</w:t>
      </w:r>
      <w:r w:rsidR="00C1604F">
        <w:rPr>
          <w:sz w:val="22"/>
          <w:szCs w:val="22"/>
        </w:rPr>
        <w:t xml:space="preserve">, </w:t>
      </w:r>
      <w:r>
        <w:rPr>
          <w:sz w:val="22"/>
          <w:szCs w:val="22"/>
        </w:rPr>
        <w:t>A2b and A2c for complete information and cases of extended eligibility/origin.</w:t>
      </w:r>
      <w:r w:rsidR="00781349">
        <w:rPr>
          <w:sz w:val="22"/>
          <w:szCs w:val="22"/>
        </w:rPr>
        <w:t xml:space="preserve"> </w:t>
      </w:r>
    </w:p>
    <w:p w14:paraId="70E4835D" w14:textId="31986D63" w:rsidR="00781349" w:rsidRPr="00FD49AF" w:rsidRDefault="00781349" w:rsidP="007B2ABF">
      <w:pPr>
        <w:rPr>
          <w:sz w:val="22"/>
          <w:szCs w:val="22"/>
        </w:rPr>
      </w:pPr>
      <w:r w:rsidRPr="00781349">
        <w:rPr>
          <w:sz w:val="22"/>
          <w:szCs w:val="22"/>
        </w:rPr>
        <w:t>Please note that for</w:t>
      </w:r>
      <w:r>
        <w:rPr>
          <w:sz w:val="22"/>
          <w:szCs w:val="22"/>
        </w:rPr>
        <w:t xml:space="preserve"> all commitments financed by a </w:t>
      </w:r>
      <w:r w:rsidRPr="00781349">
        <w:rPr>
          <w:sz w:val="22"/>
          <w:szCs w:val="22"/>
        </w:rPr>
        <w:t xml:space="preserve">basic act under the new multiannual financial framework 2021-2027 </w:t>
      </w:r>
      <w:r w:rsidR="00981082">
        <w:rPr>
          <w:sz w:val="22"/>
          <w:szCs w:val="22"/>
        </w:rPr>
        <w:t xml:space="preserve">(Regulation </w:t>
      </w:r>
      <w:r w:rsidR="00981082" w:rsidRPr="00981082">
        <w:rPr>
          <w:sz w:val="22"/>
          <w:szCs w:val="22"/>
        </w:rPr>
        <w:t>(EU) 2021/947</w:t>
      </w:r>
      <w:r w:rsidR="00981082">
        <w:rPr>
          <w:sz w:val="22"/>
          <w:szCs w:val="22"/>
        </w:rPr>
        <w:t xml:space="preserve">), </w:t>
      </w:r>
      <w:r w:rsidR="00486BA2">
        <w:rPr>
          <w:sz w:val="22"/>
          <w:szCs w:val="22"/>
        </w:rPr>
        <w:t xml:space="preserve">with the exception of </w:t>
      </w:r>
      <w:r w:rsidR="00486BA2" w:rsidRPr="00486BA2">
        <w:rPr>
          <w:sz w:val="22"/>
          <w:szCs w:val="22"/>
        </w:rPr>
        <w:t>the INSC Regulation 2021/948 of 27 May 2021</w:t>
      </w:r>
      <w:r w:rsidR="00981082">
        <w:rPr>
          <w:sz w:val="22"/>
          <w:szCs w:val="22"/>
        </w:rPr>
        <w:t xml:space="preserve">, </w:t>
      </w:r>
      <w:r w:rsidRPr="00781349">
        <w:rPr>
          <w:sz w:val="22"/>
          <w:szCs w:val="22"/>
        </w:rPr>
        <w:t xml:space="preserve"> all supplies and materials are fully untied.</w:t>
      </w:r>
    </w:p>
    <w:p w14:paraId="2E561F51" w14:textId="77777777" w:rsidR="00CA408F" w:rsidRPr="00FD49AF" w:rsidRDefault="00CA408F" w:rsidP="00325E2C">
      <w:pPr>
        <w:jc w:val="left"/>
        <w:rPr>
          <w:i/>
          <w:sz w:val="22"/>
          <w:szCs w:val="22"/>
        </w:rPr>
      </w:pPr>
      <w:r w:rsidRPr="00FD49AF">
        <w:rPr>
          <w:b/>
          <w:i/>
          <w:sz w:val="22"/>
          <w:szCs w:val="22"/>
        </w:rPr>
        <w:t>Recommendations</w:t>
      </w:r>
    </w:p>
    <w:p w14:paraId="38FC4117" w14:textId="77777777" w:rsidR="00F86707" w:rsidRPr="00FD49AF" w:rsidRDefault="0044496A" w:rsidP="00FD49AF">
      <w:pPr>
        <w:rPr>
          <w:sz w:val="22"/>
          <w:szCs w:val="22"/>
        </w:rPr>
      </w:pPr>
      <w:r w:rsidRPr="00FD49AF">
        <w:rPr>
          <w:sz w:val="22"/>
          <w:szCs w:val="22"/>
        </w:rPr>
        <w:t>It is the responsibility of the</w:t>
      </w:r>
      <w:r w:rsidR="00CA408F" w:rsidRPr="00FD49AF">
        <w:rPr>
          <w:sz w:val="22"/>
          <w:szCs w:val="22"/>
        </w:rPr>
        <w:t xml:space="preserve"> staff/external experts charged with the drafting of technical specifications </w:t>
      </w:r>
      <w:r w:rsidRPr="00FD49AF">
        <w:rPr>
          <w:sz w:val="22"/>
          <w:szCs w:val="22"/>
        </w:rPr>
        <w:t>to</w:t>
      </w:r>
      <w:r w:rsidR="00CA408F" w:rsidRPr="00FD49AF">
        <w:rPr>
          <w:sz w:val="22"/>
          <w:szCs w:val="22"/>
        </w:rPr>
        <w:t xml:space="preserve"> </w:t>
      </w:r>
      <w:r w:rsidRPr="00FD49AF">
        <w:rPr>
          <w:sz w:val="22"/>
          <w:szCs w:val="22"/>
        </w:rPr>
        <w:t>verify</w:t>
      </w:r>
      <w:r w:rsidR="00CA408F" w:rsidRPr="00FD49AF">
        <w:rPr>
          <w:sz w:val="22"/>
          <w:szCs w:val="22"/>
        </w:rPr>
        <w:t xml:space="preserve"> th</w:t>
      </w:r>
      <w:r w:rsidRPr="00FD49AF">
        <w:rPr>
          <w:sz w:val="22"/>
          <w:szCs w:val="22"/>
        </w:rPr>
        <w:t>at the</w:t>
      </w:r>
      <w:r w:rsidR="00CA408F" w:rsidRPr="00FD49AF">
        <w:rPr>
          <w:sz w:val="22"/>
          <w:szCs w:val="22"/>
        </w:rPr>
        <w:t xml:space="preserve"> required equipment </w:t>
      </w:r>
      <w:r w:rsidRPr="00FD49AF">
        <w:rPr>
          <w:sz w:val="22"/>
          <w:szCs w:val="22"/>
        </w:rPr>
        <w:t xml:space="preserve">is available in </w:t>
      </w:r>
      <w:r w:rsidR="00CA408F" w:rsidRPr="00FD49AF">
        <w:rPr>
          <w:sz w:val="22"/>
          <w:szCs w:val="22"/>
        </w:rPr>
        <w:t xml:space="preserve">eligible countries and </w:t>
      </w:r>
      <w:r w:rsidRPr="00FD49AF">
        <w:rPr>
          <w:sz w:val="22"/>
          <w:szCs w:val="22"/>
        </w:rPr>
        <w:t>to</w:t>
      </w:r>
      <w:r w:rsidR="00CA408F" w:rsidRPr="00FD49AF">
        <w:rPr>
          <w:sz w:val="22"/>
          <w:szCs w:val="22"/>
        </w:rPr>
        <w:t xml:space="preserve"> report this </w:t>
      </w:r>
      <w:r w:rsidRPr="00FD49AF">
        <w:rPr>
          <w:sz w:val="22"/>
          <w:szCs w:val="22"/>
        </w:rPr>
        <w:t xml:space="preserve">at the latest when the final specifications are submitted to the contracting authority. </w:t>
      </w:r>
    </w:p>
    <w:sectPr w:rsidR="00F86707" w:rsidRPr="00FD49AF" w:rsidSect="00B05724">
      <w:headerReference w:type="even" r:id="rId10"/>
      <w:headerReference w:type="default" r:id="rId11"/>
      <w:footerReference w:type="even" r:id="rId12"/>
      <w:footerReference w:type="default" r:id="rId13"/>
      <w:headerReference w:type="first" r:id="rId14"/>
      <w:footerReference w:type="first" r:id="rId15"/>
      <w:pgSz w:w="11906" w:h="16838"/>
      <w:pgMar w:top="1020" w:right="991" w:bottom="1020" w:left="1587" w:header="601" w:footer="5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B8BB" w14:textId="77777777" w:rsidR="004B6BDF" w:rsidRDefault="004B6BDF">
      <w:r>
        <w:separator/>
      </w:r>
    </w:p>
  </w:endnote>
  <w:endnote w:type="continuationSeparator" w:id="0">
    <w:p w14:paraId="2A9C2D5E" w14:textId="77777777" w:rsidR="004B6BDF" w:rsidRDefault="004B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7433" w14:textId="77777777" w:rsidR="000D0151" w:rsidRDefault="000D0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5EDF" w14:textId="69BBA4BD" w:rsidR="00A2611B" w:rsidRPr="00FD49AF" w:rsidRDefault="000722BE" w:rsidP="00FD49AF">
    <w:pPr>
      <w:pStyle w:val="Footer"/>
      <w:tabs>
        <w:tab w:val="right" w:pos="9214"/>
      </w:tabs>
      <w:spacing w:before="120"/>
      <w:rPr>
        <w:rFonts w:ascii="Times New Roman" w:hAnsi="Times New Roman"/>
        <w:sz w:val="18"/>
        <w:szCs w:val="18"/>
      </w:rPr>
    </w:pPr>
    <w:r>
      <w:rPr>
        <w:rFonts w:ascii="Times New Roman" w:hAnsi="Times New Roman"/>
        <w:b/>
        <w:snapToGrid w:val="0"/>
        <w:sz w:val="18"/>
        <w:szCs w:val="18"/>
      </w:rPr>
      <w:t>202</w:t>
    </w:r>
    <w:r w:rsidR="00DB0ACE">
      <w:rPr>
        <w:rFonts w:ascii="Times New Roman" w:hAnsi="Times New Roman"/>
        <w:b/>
        <w:snapToGrid w:val="0"/>
        <w:sz w:val="18"/>
        <w:szCs w:val="18"/>
      </w:rPr>
      <w:t>1</w:t>
    </w:r>
    <w:r w:rsidR="004E183C">
      <w:rPr>
        <w:rFonts w:ascii="Times New Roman" w:hAnsi="Times New Roman"/>
        <w:b/>
        <w:snapToGrid w:val="0"/>
        <w:sz w:val="18"/>
        <w:szCs w:val="18"/>
      </w:rPr>
      <w:t>.1</w:t>
    </w:r>
    <w:r w:rsidR="00A2611B">
      <w:rPr>
        <w:rFonts w:ascii="Times New Roman" w:hAnsi="Times New Roman"/>
        <w:sz w:val="18"/>
        <w:szCs w:val="18"/>
      </w:rPr>
      <w:tab/>
    </w:r>
    <w:r w:rsidR="00A2611B" w:rsidRPr="00FD49AF">
      <w:rPr>
        <w:rFonts w:ascii="Times New Roman" w:hAnsi="Times New Roman"/>
        <w:sz w:val="18"/>
        <w:szCs w:val="18"/>
      </w:rPr>
      <w:t xml:space="preserve">Page </w:t>
    </w:r>
    <w:r w:rsidR="00A2611B" w:rsidRPr="00FD49AF">
      <w:rPr>
        <w:rFonts w:ascii="Times New Roman" w:hAnsi="Times New Roman"/>
        <w:sz w:val="18"/>
        <w:szCs w:val="18"/>
        <w:lang w:val="fr-BE"/>
      </w:rPr>
      <w:fldChar w:fldCharType="begin"/>
    </w:r>
    <w:r w:rsidR="00A2611B" w:rsidRPr="00FD49AF">
      <w:rPr>
        <w:rFonts w:ascii="Times New Roman" w:hAnsi="Times New Roman"/>
        <w:sz w:val="18"/>
        <w:szCs w:val="18"/>
      </w:rPr>
      <w:instrText xml:space="preserve"> PAGE </w:instrText>
    </w:r>
    <w:r w:rsidR="00A2611B" w:rsidRPr="00FD49AF">
      <w:rPr>
        <w:rFonts w:ascii="Times New Roman" w:hAnsi="Times New Roman"/>
        <w:sz w:val="18"/>
        <w:szCs w:val="18"/>
        <w:lang w:val="fr-BE"/>
      </w:rPr>
      <w:fldChar w:fldCharType="separate"/>
    </w:r>
    <w:r w:rsidR="005853FD">
      <w:rPr>
        <w:rFonts w:ascii="Times New Roman" w:hAnsi="Times New Roman"/>
        <w:noProof/>
        <w:sz w:val="18"/>
        <w:szCs w:val="18"/>
      </w:rPr>
      <w:t>2</w:t>
    </w:r>
    <w:r w:rsidR="00A2611B" w:rsidRPr="00FD49AF">
      <w:rPr>
        <w:rFonts w:ascii="Times New Roman" w:hAnsi="Times New Roman"/>
        <w:sz w:val="18"/>
        <w:szCs w:val="18"/>
        <w:lang w:val="fr-BE"/>
      </w:rPr>
      <w:fldChar w:fldCharType="end"/>
    </w:r>
    <w:r w:rsidR="00A2611B" w:rsidRPr="00FD49AF">
      <w:rPr>
        <w:rFonts w:ascii="Times New Roman" w:hAnsi="Times New Roman"/>
        <w:sz w:val="18"/>
        <w:szCs w:val="18"/>
      </w:rPr>
      <w:t xml:space="preserve"> of </w:t>
    </w:r>
    <w:r w:rsidR="00A2611B" w:rsidRPr="00FD49AF">
      <w:rPr>
        <w:rFonts w:ascii="Times New Roman" w:hAnsi="Times New Roman"/>
        <w:sz w:val="18"/>
        <w:szCs w:val="18"/>
        <w:lang w:val="fr-BE"/>
      </w:rPr>
      <w:fldChar w:fldCharType="begin"/>
    </w:r>
    <w:r w:rsidR="00A2611B" w:rsidRPr="00FD49AF">
      <w:rPr>
        <w:rFonts w:ascii="Times New Roman" w:hAnsi="Times New Roman"/>
        <w:sz w:val="18"/>
        <w:szCs w:val="18"/>
      </w:rPr>
      <w:instrText xml:space="preserve"> NUMPAGES </w:instrText>
    </w:r>
    <w:r w:rsidR="00A2611B" w:rsidRPr="00FD49AF">
      <w:rPr>
        <w:rFonts w:ascii="Times New Roman" w:hAnsi="Times New Roman"/>
        <w:sz w:val="18"/>
        <w:szCs w:val="18"/>
        <w:lang w:val="fr-BE"/>
      </w:rPr>
      <w:fldChar w:fldCharType="separate"/>
    </w:r>
    <w:r w:rsidR="005853FD">
      <w:rPr>
        <w:rFonts w:ascii="Times New Roman" w:hAnsi="Times New Roman"/>
        <w:noProof/>
        <w:sz w:val="18"/>
        <w:szCs w:val="18"/>
      </w:rPr>
      <w:t>2</w:t>
    </w:r>
    <w:r w:rsidR="00A2611B" w:rsidRPr="00FD49AF">
      <w:rPr>
        <w:rFonts w:ascii="Times New Roman" w:hAnsi="Times New Roman"/>
        <w:sz w:val="18"/>
        <w:szCs w:val="18"/>
        <w:lang w:val="fr-BE"/>
      </w:rPr>
      <w:fldChar w:fldCharType="end"/>
    </w:r>
  </w:p>
  <w:p w14:paraId="19905127" w14:textId="77777777" w:rsidR="00A2611B" w:rsidRPr="00FD49AF" w:rsidRDefault="00A2611B" w:rsidP="00FD49AF">
    <w:pPr>
      <w:pStyle w:val="Footer"/>
      <w:tabs>
        <w:tab w:val="right" w:pos="9214"/>
      </w:tabs>
      <w:rPr>
        <w:rFonts w:ascii="Times New Roman" w:hAnsi="Times New Roman"/>
        <w:sz w:val="18"/>
        <w:szCs w:val="18"/>
      </w:rPr>
    </w:pPr>
    <w:r w:rsidRPr="00FD49AF">
      <w:rPr>
        <w:rFonts w:ascii="Times New Roman" w:hAnsi="Times New Roman"/>
        <w:sz w:val="18"/>
        <w:szCs w:val="18"/>
        <w:lang w:val="fr-BE"/>
      </w:rPr>
      <w:fldChar w:fldCharType="begin"/>
    </w:r>
    <w:r w:rsidRPr="00FD49AF">
      <w:rPr>
        <w:rFonts w:ascii="Times New Roman" w:hAnsi="Times New Roman"/>
        <w:sz w:val="18"/>
        <w:szCs w:val="18"/>
      </w:rPr>
      <w:instrText xml:space="preserve"> FILENAME </w:instrText>
    </w:r>
    <w:r w:rsidRPr="00FD49AF">
      <w:rPr>
        <w:rFonts w:ascii="Times New Roman" w:hAnsi="Times New Roman"/>
        <w:sz w:val="18"/>
        <w:szCs w:val="18"/>
        <w:lang w:val="fr-BE"/>
      </w:rPr>
      <w:fldChar w:fldCharType="separate"/>
    </w:r>
    <w:r>
      <w:rPr>
        <w:rFonts w:ascii="Times New Roman" w:hAnsi="Times New Roman"/>
        <w:noProof/>
        <w:sz w:val="18"/>
        <w:szCs w:val="18"/>
      </w:rPr>
      <w:t>a11</w:t>
    </w:r>
    <w:r w:rsidRPr="00FD49AF">
      <w:rPr>
        <w:rFonts w:ascii="Times New Roman" w:hAnsi="Times New Roman"/>
        <w:noProof/>
        <w:sz w:val="18"/>
        <w:szCs w:val="18"/>
      </w:rPr>
      <w:t>b_it_guidelines_en.doc</w:t>
    </w:r>
    <w:r w:rsidRPr="00FD49AF">
      <w:rPr>
        <w:rFonts w:ascii="Times New Roman" w:hAnsi="Times New Roman"/>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B11B" w14:textId="721D9DCB" w:rsidR="00A2611B" w:rsidRPr="00FD49AF" w:rsidRDefault="000722BE" w:rsidP="00801B26">
    <w:pPr>
      <w:pStyle w:val="Footer"/>
      <w:tabs>
        <w:tab w:val="right" w:pos="9214"/>
      </w:tabs>
      <w:spacing w:before="120"/>
      <w:ind w:right="-28"/>
      <w:rPr>
        <w:rFonts w:ascii="Times New Roman" w:hAnsi="Times New Roman"/>
        <w:sz w:val="18"/>
        <w:szCs w:val="18"/>
      </w:rPr>
    </w:pPr>
    <w:r>
      <w:rPr>
        <w:rFonts w:ascii="Times New Roman" w:hAnsi="Times New Roman"/>
        <w:b/>
        <w:snapToGrid w:val="0"/>
        <w:sz w:val="18"/>
        <w:szCs w:val="18"/>
      </w:rPr>
      <w:t>202</w:t>
    </w:r>
    <w:r w:rsidR="00DB0ACE">
      <w:rPr>
        <w:rFonts w:ascii="Times New Roman" w:hAnsi="Times New Roman"/>
        <w:b/>
        <w:snapToGrid w:val="0"/>
        <w:sz w:val="18"/>
        <w:szCs w:val="18"/>
      </w:rPr>
      <w:t>1</w:t>
    </w:r>
    <w:r w:rsidR="004E183C">
      <w:rPr>
        <w:rFonts w:ascii="Times New Roman" w:hAnsi="Times New Roman"/>
        <w:b/>
        <w:snapToGrid w:val="0"/>
        <w:sz w:val="18"/>
        <w:szCs w:val="18"/>
      </w:rPr>
      <w:t>.1</w:t>
    </w:r>
    <w:r w:rsidR="00A2611B" w:rsidRPr="00FD49AF">
      <w:rPr>
        <w:rFonts w:ascii="Times New Roman" w:hAnsi="Times New Roman"/>
        <w:sz w:val="18"/>
        <w:szCs w:val="18"/>
      </w:rPr>
      <w:tab/>
      <w:t xml:space="preserve">Page </w:t>
    </w:r>
    <w:r w:rsidR="00A2611B" w:rsidRPr="00FD49AF">
      <w:rPr>
        <w:rFonts w:ascii="Times New Roman" w:hAnsi="Times New Roman"/>
        <w:sz w:val="18"/>
        <w:szCs w:val="18"/>
        <w:lang w:val="fr-BE"/>
      </w:rPr>
      <w:fldChar w:fldCharType="begin"/>
    </w:r>
    <w:r w:rsidR="00A2611B" w:rsidRPr="00FD49AF">
      <w:rPr>
        <w:rFonts w:ascii="Times New Roman" w:hAnsi="Times New Roman"/>
        <w:sz w:val="18"/>
        <w:szCs w:val="18"/>
      </w:rPr>
      <w:instrText xml:space="preserve"> PAGE </w:instrText>
    </w:r>
    <w:r w:rsidR="00A2611B" w:rsidRPr="00FD49AF">
      <w:rPr>
        <w:rFonts w:ascii="Times New Roman" w:hAnsi="Times New Roman"/>
        <w:sz w:val="18"/>
        <w:szCs w:val="18"/>
        <w:lang w:val="fr-BE"/>
      </w:rPr>
      <w:fldChar w:fldCharType="separate"/>
    </w:r>
    <w:r w:rsidR="005853FD">
      <w:rPr>
        <w:rFonts w:ascii="Times New Roman" w:hAnsi="Times New Roman"/>
        <w:noProof/>
        <w:sz w:val="18"/>
        <w:szCs w:val="18"/>
      </w:rPr>
      <w:t>1</w:t>
    </w:r>
    <w:r w:rsidR="00A2611B" w:rsidRPr="00FD49AF">
      <w:rPr>
        <w:rFonts w:ascii="Times New Roman" w:hAnsi="Times New Roman"/>
        <w:sz w:val="18"/>
        <w:szCs w:val="18"/>
        <w:lang w:val="fr-BE"/>
      </w:rPr>
      <w:fldChar w:fldCharType="end"/>
    </w:r>
    <w:r w:rsidR="00A2611B" w:rsidRPr="00FD49AF">
      <w:rPr>
        <w:rFonts w:ascii="Times New Roman" w:hAnsi="Times New Roman"/>
        <w:sz w:val="18"/>
        <w:szCs w:val="18"/>
      </w:rPr>
      <w:t xml:space="preserve"> of </w:t>
    </w:r>
    <w:r w:rsidR="00A2611B" w:rsidRPr="00FD49AF">
      <w:rPr>
        <w:rFonts w:ascii="Times New Roman" w:hAnsi="Times New Roman"/>
        <w:sz w:val="18"/>
        <w:szCs w:val="18"/>
        <w:lang w:val="fr-BE"/>
      </w:rPr>
      <w:fldChar w:fldCharType="begin"/>
    </w:r>
    <w:r w:rsidR="00A2611B" w:rsidRPr="00FD49AF">
      <w:rPr>
        <w:rFonts w:ascii="Times New Roman" w:hAnsi="Times New Roman"/>
        <w:sz w:val="18"/>
        <w:szCs w:val="18"/>
      </w:rPr>
      <w:instrText xml:space="preserve"> NUMPAGES </w:instrText>
    </w:r>
    <w:r w:rsidR="00A2611B" w:rsidRPr="00FD49AF">
      <w:rPr>
        <w:rFonts w:ascii="Times New Roman" w:hAnsi="Times New Roman"/>
        <w:sz w:val="18"/>
        <w:szCs w:val="18"/>
        <w:lang w:val="fr-BE"/>
      </w:rPr>
      <w:fldChar w:fldCharType="separate"/>
    </w:r>
    <w:r w:rsidR="005853FD">
      <w:rPr>
        <w:rFonts w:ascii="Times New Roman" w:hAnsi="Times New Roman"/>
        <w:noProof/>
        <w:sz w:val="18"/>
        <w:szCs w:val="18"/>
      </w:rPr>
      <w:t>2</w:t>
    </w:r>
    <w:r w:rsidR="00A2611B" w:rsidRPr="00FD49AF">
      <w:rPr>
        <w:rFonts w:ascii="Times New Roman" w:hAnsi="Times New Roman"/>
        <w:sz w:val="18"/>
        <w:szCs w:val="18"/>
        <w:lang w:val="fr-BE"/>
      </w:rPr>
      <w:fldChar w:fldCharType="end"/>
    </w:r>
  </w:p>
  <w:p w14:paraId="0FAF53EB" w14:textId="77777777" w:rsidR="00A2611B" w:rsidRPr="00FD49AF" w:rsidRDefault="00A2611B" w:rsidP="00FD49AF">
    <w:pPr>
      <w:pStyle w:val="Footer"/>
      <w:ind w:right="-28"/>
      <w:rPr>
        <w:rFonts w:ascii="Times New Roman" w:hAnsi="Times New Roman"/>
        <w:sz w:val="18"/>
        <w:szCs w:val="18"/>
      </w:rPr>
    </w:pPr>
    <w:r w:rsidRPr="00FD49AF">
      <w:rPr>
        <w:rFonts w:ascii="Times New Roman" w:hAnsi="Times New Roman"/>
        <w:sz w:val="18"/>
        <w:szCs w:val="18"/>
        <w:lang w:val="fr-BE"/>
      </w:rPr>
      <w:fldChar w:fldCharType="begin"/>
    </w:r>
    <w:r w:rsidRPr="00FD49AF">
      <w:rPr>
        <w:rFonts w:ascii="Times New Roman" w:hAnsi="Times New Roman"/>
        <w:sz w:val="18"/>
        <w:szCs w:val="18"/>
      </w:rPr>
      <w:instrText xml:space="preserve"> FILENAME </w:instrText>
    </w:r>
    <w:r w:rsidRPr="00FD49AF">
      <w:rPr>
        <w:rFonts w:ascii="Times New Roman" w:hAnsi="Times New Roman"/>
        <w:sz w:val="18"/>
        <w:szCs w:val="18"/>
        <w:lang w:val="fr-BE"/>
      </w:rPr>
      <w:fldChar w:fldCharType="separate"/>
    </w:r>
    <w:r>
      <w:rPr>
        <w:rFonts w:ascii="Times New Roman" w:hAnsi="Times New Roman"/>
        <w:noProof/>
        <w:sz w:val="18"/>
        <w:szCs w:val="18"/>
      </w:rPr>
      <w:t>a11</w:t>
    </w:r>
    <w:r w:rsidRPr="00FD49AF">
      <w:rPr>
        <w:rFonts w:ascii="Times New Roman" w:hAnsi="Times New Roman"/>
        <w:noProof/>
        <w:sz w:val="18"/>
        <w:szCs w:val="18"/>
      </w:rPr>
      <w:t>b_it_guidelines_en.doc</w:t>
    </w:r>
    <w:r w:rsidRPr="00FD49AF">
      <w:rPr>
        <w:rFonts w:ascii="Times New Roman" w:hAnsi="Times New Roman"/>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6345" w14:textId="77777777" w:rsidR="004B6BDF" w:rsidRDefault="004B6BDF" w:rsidP="00801B26">
      <w:pPr>
        <w:spacing w:before="120" w:after="0"/>
      </w:pPr>
      <w:r>
        <w:separator/>
      </w:r>
    </w:p>
  </w:footnote>
  <w:footnote w:type="continuationSeparator" w:id="0">
    <w:p w14:paraId="0DE4D0AA" w14:textId="77777777" w:rsidR="004B6BDF" w:rsidRDefault="004B6BDF">
      <w:r>
        <w:continuationSeparator/>
      </w:r>
    </w:p>
  </w:footnote>
  <w:footnote w:id="1">
    <w:p w14:paraId="25BF4A43" w14:textId="77777777" w:rsidR="00A2611B" w:rsidRPr="006B0C9A" w:rsidRDefault="00A2611B" w:rsidP="003E334C">
      <w:pPr>
        <w:pStyle w:val="FootnoteText"/>
      </w:pPr>
      <w:r w:rsidRPr="006B0C9A">
        <w:rPr>
          <w:rStyle w:val="FootnoteReference"/>
          <w:sz w:val="18"/>
          <w:szCs w:val="18"/>
        </w:rPr>
        <w:footnoteRef/>
      </w:r>
      <w:r w:rsidR="00F66A17">
        <w:t xml:space="preserve"> </w:t>
      </w:r>
      <w:r w:rsidRPr="006B0C9A">
        <w:t>e.g. Bapco Sysmark 2004 (Business Applications Performance Corporation (Bapco) is a non-profit member organisation of companies in the computing industry that has developed a set of objective performance benchmarks based on popular computer applications and industry standard operating systems), Business Winstone 2004, TPC, Passmark, Worldbench 5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0EC3" w14:textId="77777777" w:rsidR="000D0151" w:rsidRDefault="000D0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E714" w14:textId="77777777" w:rsidR="000D0151" w:rsidRDefault="000D0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838A" w14:textId="77777777" w:rsidR="00A2611B" w:rsidRDefault="005853FD" w:rsidP="005E2990">
    <w:pPr>
      <w:pStyle w:val="Header"/>
      <w:jc w:val="right"/>
    </w:pPr>
    <w:r>
      <w:rPr>
        <w:rFonts w:ascii="Arial" w:hAnsi="Arial" w:cs="Arial"/>
        <w:sz w:val="20"/>
      </w:rPr>
      <w:pict w14:anchorId="319E6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7.0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30B543B2"/>
    <w:multiLevelType w:val="hybridMultilevel"/>
    <w:tmpl w:val="71BA8D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75368D"/>
    <w:multiLevelType w:val="hybridMultilevel"/>
    <w:tmpl w:val="FBA69A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0" w15:restartNumberingAfterBreak="0">
    <w:nsid w:val="7BC57A35"/>
    <w:multiLevelType w:val="hybridMultilevel"/>
    <w:tmpl w:val="3C749ABA"/>
    <w:lvl w:ilvl="0" w:tplc="8F66C52E">
      <w:start w:val="1"/>
      <w:numFmt w:val="bullet"/>
      <w:lvlText w:val="-"/>
      <w:lvlJc w:val="left"/>
      <w:pPr>
        <w:tabs>
          <w:tab w:val="num" w:pos="720"/>
        </w:tabs>
        <w:ind w:left="720" w:hanging="360"/>
      </w:pPr>
      <w:rPr>
        <w:rFonts w:ascii="Calibri" w:hAnsi="Calibri"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15"/>
  </w:num>
  <w:num w:numId="5">
    <w:abstractNumId w:val="8"/>
  </w:num>
  <w:num w:numId="6">
    <w:abstractNumId w:val="6"/>
  </w:num>
  <w:num w:numId="7">
    <w:abstractNumId w:val="4"/>
  </w:num>
  <w:num w:numId="8">
    <w:abstractNumId w:val="3"/>
  </w:num>
  <w:num w:numId="9">
    <w:abstractNumId w:val="16"/>
  </w:num>
  <w:num w:numId="10">
    <w:abstractNumId w:val="18"/>
  </w:num>
  <w:num w:numId="11">
    <w:abstractNumId w:val="17"/>
  </w:num>
  <w:num w:numId="12">
    <w:abstractNumId w:val="19"/>
  </w:num>
  <w:num w:numId="13">
    <w:abstractNumId w:val="5"/>
  </w:num>
  <w:num w:numId="14">
    <w:abstractNumId w:val="9"/>
  </w:num>
  <w:num w:numId="15">
    <w:abstractNumId w:val="11"/>
  </w:num>
  <w:num w:numId="16">
    <w:abstractNumId w:val="10"/>
  </w:num>
  <w:num w:numId="17">
    <w:abstractNumId w:val="2"/>
  </w:num>
  <w:num w:numId="18">
    <w:abstractNumId w:val="12"/>
  </w:num>
  <w:num w:numId="19">
    <w:abstractNumId w:val="14"/>
  </w:num>
  <w:num w:numId="20">
    <w:abstractNumId w:val="7"/>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T"/>
  </w:docVars>
  <w:rsids>
    <w:rsidRoot w:val="00325E2C"/>
    <w:rsid w:val="000177C5"/>
    <w:rsid w:val="00034742"/>
    <w:rsid w:val="00047464"/>
    <w:rsid w:val="00066EB2"/>
    <w:rsid w:val="00067F1D"/>
    <w:rsid w:val="000722BE"/>
    <w:rsid w:val="000D0151"/>
    <w:rsid w:val="000F0A48"/>
    <w:rsid w:val="000F2BC5"/>
    <w:rsid w:val="00101A56"/>
    <w:rsid w:val="00125B58"/>
    <w:rsid w:val="00192A4E"/>
    <w:rsid w:val="00197186"/>
    <w:rsid w:val="001B5F46"/>
    <w:rsid w:val="001C4DE0"/>
    <w:rsid w:val="001E7DC1"/>
    <w:rsid w:val="001F5955"/>
    <w:rsid w:val="001F709E"/>
    <w:rsid w:val="0022073C"/>
    <w:rsid w:val="00222286"/>
    <w:rsid w:val="00264CDB"/>
    <w:rsid w:val="002B687B"/>
    <w:rsid w:val="002D4F61"/>
    <w:rsid w:val="00325E2C"/>
    <w:rsid w:val="00337417"/>
    <w:rsid w:val="00342C1D"/>
    <w:rsid w:val="00352DFD"/>
    <w:rsid w:val="0039075C"/>
    <w:rsid w:val="00397C74"/>
    <w:rsid w:val="003B04A1"/>
    <w:rsid w:val="003B0760"/>
    <w:rsid w:val="003B40A5"/>
    <w:rsid w:val="003C639E"/>
    <w:rsid w:val="003D28A5"/>
    <w:rsid w:val="003E334C"/>
    <w:rsid w:val="003E4A52"/>
    <w:rsid w:val="0041529F"/>
    <w:rsid w:val="00424030"/>
    <w:rsid w:val="0044496A"/>
    <w:rsid w:val="00486BA2"/>
    <w:rsid w:val="004B0078"/>
    <w:rsid w:val="004B6BDF"/>
    <w:rsid w:val="004E121F"/>
    <w:rsid w:val="004E183C"/>
    <w:rsid w:val="00581201"/>
    <w:rsid w:val="005853FD"/>
    <w:rsid w:val="005903CF"/>
    <w:rsid w:val="005E2990"/>
    <w:rsid w:val="005F5D93"/>
    <w:rsid w:val="006039F9"/>
    <w:rsid w:val="006120CB"/>
    <w:rsid w:val="00621B6C"/>
    <w:rsid w:val="006463BD"/>
    <w:rsid w:val="00647595"/>
    <w:rsid w:val="00680E96"/>
    <w:rsid w:val="006936D7"/>
    <w:rsid w:val="006B0C9A"/>
    <w:rsid w:val="00704037"/>
    <w:rsid w:val="00722DA1"/>
    <w:rsid w:val="00781349"/>
    <w:rsid w:val="00793690"/>
    <w:rsid w:val="007B2ABF"/>
    <w:rsid w:val="007C2308"/>
    <w:rsid w:val="007E41C6"/>
    <w:rsid w:val="008017E5"/>
    <w:rsid w:val="00801B26"/>
    <w:rsid w:val="00802A5D"/>
    <w:rsid w:val="008274D4"/>
    <w:rsid w:val="00893786"/>
    <w:rsid w:val="008C0934"/>
    <w:rsid w:val="008C756A"/>
    <w:rsid w:val="008E65DC"/>
    <w:rsid w:val="009224E3"/>
    <w:rsid w:val="00946B39"/>
    <w:rsid w:val="00946E8D"/>
    <w:rsid w:val="009611AC"/>
    <w:rsid w:val="00967615"/>
    <w:rsid w:val="00981082"/>
    <w:rsid w:val="0098731C"/>
    <w:rsid w:val="009A421F"/>
    <w:rsid w:val="009B4E30"/>
    <w:rsid w:val="009C6690"/>
    <w:rsid w:val="00A02576"/>
    <w:rsid w:val="00A21F85"/>
    <w:rsid w:val="00A2611B"/>
    <w:rsid w:val="00A31375"/>
    <w:rsid w:val="00AA00B5"/>
    <w:rsid w:val="00AD450A"/>
    <w:rsid w:val="00B0096C"/>
    <w:rsid w:val="00B0397D"/>
    <w:rsid w:val="00B05724"/>
    <w:rsid w:val="00B27723"/>
    <w:rsid w:val="00B317DB"/>
    <w:rsid w:val="00B40931"/>
    <w:rsid w:val="00B565BB"/>
    <w:rsid w:val="00B7562D"/>
    <w:rsid w:val="00B81DD9"/>
    <w:rsid w:val="00C1604F"/>
    <w:rsid w:val="00C25CFA"/>
    <w:rsid w:val="00C75A72"/>
    <w:rsid w:val="00C849CE"/>
    <w:rsid w:val="00C875BC"/>
    <w:rsid w:val="00CA408F"/>
    <w:rsid w:val="00CB31EB"/>
    <w:rsid w:val="00CB33A4"/>
    <w:rsid w:val="00CC3045"/>
    <w:rsid w:val="00CE0C47"/>
    <w:rsid w:val="00D0759A"/>
    <w:rsid w:val="00D13E39"/>
    <w:rsid w:val="00D21CA9"/>
    <w:rsid w:val="00D27EA5"/>
    <w:rsid w:val="00D33514"/>
    <w:rsid w:val="00DB0ACE"/>
    <w:rsid w:val="00E65A63"/>
    <w:rsid w:val="00EA5AB3"/>
    <w:rsid w:val="00EA7E89"/>
    <w:rsid w:val="00EB19A6"/>
    <w:rsid w:val="00ED0894"/>
    <w:rsid w:val="00EE6016"/>
    <w:rsid w:val="00EF7CCF"/>
    <w:rsid w:val="00F36828"/>
    <w:rsid w:val="00F66A17"/>
    <w:rsid w:val="00F86707"/>
    <w:rsid w:val="00FC38D6"/>
    <w:rsid w:val="00FC6206"/>
    <w:rsid w:val="00FD0C07"/>
    <w:rsid w:val="00FD4469"/>
    <w:rsid w:val="00FD49AF"/>
    <w:rsid w:val="00FF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14:docId w14:val="5FD9E9FB"/>
  <w15:chartTrackingRefBased/>
  <w15:docId w15:val="{D0638B68-A626-4BFF-9BE8-2F37ACE6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4C"/>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3E334C"/>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b/>
      <w:smallCaps/>
      <w:sz w:val="20"/>
      <w:u w:val="single"/>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325E2C"/>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325E2C"/>
    <w:pPr>
      <w:widowControl w:val="0"/>
      <w:autoSpaceDE w:val="0"/>
      <w:autoSpaceDN w:val="0"/>
      <w:spacing w:after="0"/>
      <w:ind w:right="85"/>
      <w:jc w:val="left"/>
    </w:pPr>
    <w:rPr>
      <w:rFonts w:ascii="Arial" w:hAnsi="Arial" w:cs="Arial"/>
      <w:sz w:val="16"/>
      <w:szCs w:val="16"/>
      <w:lang w:eastAsia="en-GB"/>
    </w:rPr>
  </w:style>
  <w:style w:type="character" w:styleId="CommentReference">
    <w:name w:val="annotation reference"/>
    <w:semiHidden/>
    <w:rsid w:val="00FD4469"/>
    <w:rPr>
      <w:sz w:val="16"/>
      <w:szCs w:val="16"/>
    </w:rPr>
  </w:style>
  <w:style w:type="paragraph" w:styleId="CommentSubject">
    <w:name w:val="annotation subject"/>
    <w:basedOn w:val="CommentText"/>
    <w:next w:val="CommentText"/>
    <w:semiHidden/>
    <w:rsid w:val="00FD4469"/>
    <w:rPr>
      <w:b/>
      <w:bCs/>
    </w:rPr>
  </w:style>
  <w:style w:type="paragraph" w:styleId="BalloonText">
    <w:name w:val="Balloon Text"/>
    <w:basedOn w:val="Normal"/>
    <w:semiHidden/>
    <w:rsid w:val="00FD4469"/>
    <w:rPr>
      <w:rFonts w:ascii="Tahoma" w:hAnsi="Tahoma" w:cs="Tahoma"/>
      <w:sz w:val="16"/>
      <w:szCs w:val="16"/>
    </w:rPr>
  </w:style>
  <w:style w:type="character" w:styleId="FootnoteReference">
    <w:name w:val="footnote reference"/>
    <w:semiHidden/>
    <w:rsid w:val="00264CDB"/>
    <w:rPr>
      <w:vertAlign w:val="superscript"/>
    </w:rPr>
  </w:style>
  <w:style w:type="character" w:styleId="PageNumber">
    <w:name w:val="page number"/>
    <w:basedOn w:val="DefaultParagraphFont"/>
    <w:rsid w:val="006B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3274">
      <w:bodyDiv w:val="1"/>
      <w:marLeft w:val="0"/>
      <w:marRight w:val="0"/>
      <w:marTop w:val="0"/>
      <w:marBottom w:val="0"/>
      <w:divBdr>
        <w:top w:val="none" w:sz="0" w:space="0" w:color="auto"/>
        <w:left w:val="none" w:sz="0" w:space="0" w:color="auto"/>
        <w:bottom w:val="none" w:sz="0" w:space="0" w:color="auto"/>
        <w:right w:val="none" w:sz="0" w:space="0" w:color="auto"/>
      </w:divBdr>
      <w:divsChild>
        <w:div w:id="497573372">
          <w:marLeft w:val="0"/>
          <w:marRight w:val="0"/>
          <w:marTop w:val="0"/>
          <w:marBottom w:val="0"/>
          <w:divBdr>
            <w:top w:val="none" w:sz="0" w:space="0" w:color="auto"/>
            <w:left w:val="none" w:sz="0" w:space="0" w:color="auto"/>
            <w:bottom w:val="none" w:sz="0" w:space="0" w:color="auto"/>
            <w:right w:val="none" w:sz="0" w:space="0" w:color="auto"/>
          </w:divBdr>
          <w:divsChild>
            <w:div w:id="320811072">
              <w:marLeft w:val="0"/>
              <w:marRight w:val="0"/>
              <w:marTop w:val="0"/>
              <w:marBottom w:val="0"/>
              <w:divBdr>
                <w:top w:val="none" w:sz="0" w:space="0" w:color="auto"/>
                <w:left w:val="none" w:sz="0" w:space="0" w:color="auto"/>
                <w:bottom w:val="none" w:sz="0" w:space="0" w:color="auto"/>
                <w:right w:val="none" w:sz="0" w:space="0" w:color="auto"/>
              </w:divBdr>
            </w:div>
            <w:div w:id="430513001">
              <w:marLeft w:val="0"/>
              <w:marRight w:val="0"/>
              <w:marTop w:val="0"/>
              <w:marBottom w:val="0"/>
              <w:divBdr>
                <w:top w:val="none" w:sz="0" w:space="0" w:color="auto"/>
                <w:left w:val="none" w:sz="0" w:space="0" w:color="auto"/>
                <w:bottom w:val="none" w:sz="0" w:space="0" w:color="auto"/>
                <w:right w:val="none" w:sz="0" w:space="0" w:color="auto"/>
              </w:divBdr>
            </w:div>
            <w:div w:id="519003367">
              <w:marLeft w:val="0"/>
              <w:marRight w:val="0"/>
              <w:marTop w:val="0"/>
              <w:marBottom w:val="0"/>
              <w:divBdr>
                <w:top w:val="none" w:sz="0" w:space="0" w:color="auto"/>
                <w:left w:val="none" w:sz="0" w:space="0" w:color="auto"/>
                <w:bottom w:val="none" w:sz="0" w:space="0" w:color="auto"/>
                <w:right w:val="none" w:sz="0" w:space="0" w:color="auto"/>
              </w:divBdr>
            </w:div>
            <w:div w:id="541597197">
              <w:marLeft w:val="0"/>
              <w:marRight w:val="0"/>
              <w:marTop w:val="0"/>
              <w:marBottom w:val="0"/>
              <w:divBdr>
                <w:top w:val="none" w:sz="0" w:space="0" w:color="auto"/>
                <w:left w:val="none" w:sz="0" w:space="0" w:color="auto"/>
                <w:bottom w:val="none" w:sz="0" w:space="0" w:color="auto"/>
                <w:right w:val="none" w:sz="0" w:space="0" w:color="auto"/>
              </w:divBdr>
            </w:div>
            <w:div w:id="543104540">
              <w:marLeft w:val="0"/>
              <w:marRight w:val="0"/>
              <w:marTop w:val="0"/>
              <w:marBottom w:val="0"/>
              <w:divBdr>
                <w:top w:val="none" w:sz="0" w:space="0" w:color="auto"/>
                <w:left w:val="none" w:sz="0" w:space="0" w:color="auto"/>
                <w:bottom w:val="none" w:sz="0" w:space="0" w:color="auto"/>
                <w:right w:val="none" w:sz="0" w:space="0" w:color="auto"/>
              </w:divBdr>
            </w:div>
            <w:div w:id="601454372">
              <w:marLeft w:val="0"/>
              <w:marRight w:val="0"/>
              <w:marTop w:val="0"/>
              <w:marBottom w:val="0"/>
              <w:divBdr>
                <w:top w:val="none" w:sz="0" w:space="0" w:color="auto"/>
                <w:left w:val="none" w:sz="0" w:space="0" w:color="auto"/>
                <w:bottom w:val="none" w:sz="0" w:space="0" w:color="auto"/>
                <w:right w:val="none" w:sz="0" w:space="0" w:color="auto"/>
              </w:divBdr>
            </w:div>
            <w:div w:id="1308164464">
              <w:marLeft w:val="0"/>
              <w:marRight w:val="0"/>
              <w:marTop w:val="0"/>
              <w:marBottom w:val="0"/>
              <w:divBdr>
                <w:top w:val="none" w:sz="0" w:space="0" w:color="auto"/>
                <w:left w:val="none" w:sz="0" w:space="0" w:color="auto"/>
                <w:bottom w:val="none" w:sz="0" w:space="0" w:color="auto"/>
                <w:right w:val="none" w:sz="0" w:space="0" w:color="auto"/>
              </w:divBdr>
            </w:div>
            <w:div w:id="1531449470">
              <w:marLeft w:val="0"/>
              <w:marRight w:val="0"/>
              <w:marTop w:val="0"/>
              <w:marBottom w:val="0"/>
              <w:divBdr>
                <w:top w:val="none" w:sz="0" w:space="0" w:color="auto"/>
                <w:left w:val="none" w:sz="0" w:space="0" w:color="auto"/>
                <w:bottom w:val="none" w:sz="0" w:space="0" w:color="auto"/>
                <w:right w:val="none" w:sz="0" w:space="0" w:color="auto"/>
              </w:divBdr>
            </w:div>
            <w:div w:id="19596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648">
      <w:bodyDiv w:val="1"/>
      <w:marLeft w:val="0"/>
      <w:marRight w:val="0"/>
      <w:marTop w:val="0"/>
      <w:marBottom w:val="0"/>
      <w:divBdr>
        <w:top w:val="none" w:sz="0" w:space="0" w:color="auto"/>
        <w:left w:val="none" w:sz="0" w:space="0" w:color="auto"/>
        <w:bottom w:val="none" w:sz="0" w:space="0" w:color="auto"/>
        <w:right w:val="none" w:sz="0" w:space="0" w:color="auto"/>
      </w:divBdr>
      <w:divsChild>
        <w:div w:id="1297292262">
          <w:marLeft w:val="0"/>
          <w:marRight w:val="0"/>
          <w:marTop w:val="0"/>
          <w:marBottom w:val="0"/>
          <w:divBdr>
            <w:top w:val="none" w:sz="0" w:space="0" w:color="auto"/>
            <w:left w:val="none" w:sz="0" w:space="0" w:color="auto"/>
            <w:bottom w:val="none" w:sz="0" w:space="0" w:color="auto"/>
            <w:right w:val="none" w:sz="0" w:space="0" w:color="auto"/>
          </w:divBdr>
          <w:divsChild>
            <w:div w:id="85620585">
              <w:marLeft w:val="0"/>
              <w:marRight w:val="0"/>
              <w:marTop w:val="0"/>
              <w:marBottom w:val="0"/>
              <w:divBdr>
                <w:top w:val="none" w:sz="0" w:space="0" w:color="auto"/>
                <w:left w:val="none" w:sz="0" w:space="0" w:color="auto"/>
                <w:bottom w:val="none" w:sz="0" w:space="0" w:color="auto"/>
                <w:right w:val="none" w:sz="0" w:space="0" w:color="auto"/>
              </w:divBdr>
            </w:div>
            <w:div w:id="391006448">
              <w:marLeft w:val="0"/>
              <w:marRight w:val="0"/>
              <w:marTop w:val="0"/>
              <w:marBottom w:val="0"/>
              <w:divBdr>
                <w:top w:val="none" w:sz="0" w:space="0" w:color="auto"/>
                <w:left w:val="none" w:sz="0" w:space="0" w:color="auto"/>
                <w:bottom w:val="none" w:sz="0" w:space="0" w:color="auto"/>
                <w:right w:val="none" w:sz="0" w:space="0" w:color="auto"/>
              </w:divBdr>
            </w:div>
            <w:div w:id="719791640">
              <w:marLeft w:val="0"/>
              <w:marRight w:val="0"/>
              <w:marTop w:val="0"/>
              <w:marBottom w:val="0"/>
              <w:divBdr>
                <w:top w:val="none" w:sz="0" w:space="0" w:color="auto"/>
                <w:left w:val="none" w:sz="0" w:space="0" w:color="auto"/>
                <w:bottom w:val="none" w:sz="0" w:space="0" w:color="auto"/>
                <w:right w:val="none" w:sz="0" w:space="0" w:color="auto"/>
              </w:divBdr>
            </w:div>
            <w:div w:id="1024480732">
              <w:marLeft w:val="0"/>
              <w:marRight w:val="0"/>
              <w:marTop w:val="0"/>
              <w:marBottom w:val="0"/>
              <w:divBdr>
                <w:top w:val="none" w:sz="0" w:space="0" w:color="auto"/>
                <w:left w:val="none" w:sz="0" w:space="0" w:color="auto"/>
                <w:bottom w:val="none" w:sz="0" w:space="0" w:color="auto"/>
                <w:right w:val="none" w:sz="0" w:space="0" w:color="auto"/>
              </w:divBdr>
            </w:div>
            <w:div w:id="1051465056">
              <w:marLeft w:val="0"/>
              <w:marRight w:val="0"/>
              <w:marTop w:val="0"/>
              <w:marBottom w:val="0"/>
              <w:divBdr>
                <w:top w:val="none" w:sz="0" w:space="0" w:color="auto"/>
                <w:left w:val="none" w:sz="0" w:space="0" w:color="auto"/>
                <w:bottom w:val="none" w:sz="0" w:space="0" w:color="auto"/>
                <w:right w:val="none" w:sz="0" w:space="0" w:color="auto"/>
              </w:divBdr>
            </w:div>
            <w:div w:id="1566338468">
              <w:marLeft w:val="0"/>
              <w:marRight w:val="0"/>
              <w:marTop w:val="0"/>
              <w:marBottom w:val="0"/>
              <w:divBdr>
                <w:top w:val="none" w:sz="0" w:space="0" w:color="auto"/>
                <w:left w:val="none" w:sz="0" w:space="0" w:color="auto"/>
                <w:bottom w:val="none" w:sz="0" w:space="0" w:color="auto"/>
                <w:right w:val="none" w:sz="0" w:space="0" w:color="auto"/>
              </w:divBdr>
            </w:div>
            <w:div w:id="1624538029">
              <w:marLeft w:val="0"/>
              <w:marRight w:val="0"/>
              <w:marTop w:val="0"/>
              <w:marBottom w:val="0"/>
              <w:divBdr>
                <w:top w:val="none" w:sz="0" w:space="0" w:color="auto"/>
                <w:left w:val="none" w:sz="0" w:space="0" w:color="auto"/>
                <w:bottom w:val="none" w:sz="0" w:space="0" w:color="auto"/>
                <w:right w:val="none" w:sz="0" w:space="0" w:color="auto"/>
              </w:divBdr>
            </w:div>
            <w:div w:id="2034724084">
              <w:marLeft w:val="0"/>
              <w:marRight w:val="0"/>
              <w:marTop w:val="0"/>
              <w:marBottom w:val="0"/>
              <w:divBdr>
                <w:top w:val="none" w:sz="0" w:space="0" w:color="auto"/>
                <w:left w:val="none" w:sz="0" w:space="0" w:color="auto"/>
                <w:bottom w:val="none" w:sz="0" w:space="0" w:color="auto"/>
                <w:right w:val="none" w:sz="0" w:space="0" w:color="auto"/>
              </w:divBdr>
            </w:div>
            <w:div w:id="20518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4.1</Version>
    <Date>2018-03-12T15:25:04</Date>
    <Language>EN</Language>
    <Note/>
  </Created>
  <Edited>
    <Version>10.0.42447.0</Version>
    <Date>2021-06-24T15:34:01</Date>
  </Edited>
  <DocumentModel>
    <Id>0b054141-88b1-4efb-8c91-2905cb0bed6c</Id>
    <Name>Note</Name>
  </DocumentModel>
  <DocumentDate/>
  <DocumentVersion/>
  <CompatibilityMode>Eurolook4X</CompatibilityMode>
</EurolookProperties>
</file>

<file path=customXml/item3.xml><?xml version="1.0" encoding="utf-8"?>
<Author Role="Creator">
  <Id>2cbe7182-f21e-45bd-b7de-0910a11b3d6b</Id>
  <Names>
    <Latin>
      <FirstName>Olivier</FirstName>
      <LastName>Flament</LastName>
    </Latin>
    <Greek>
      <FirstName/>
      <LastName/>
    </Greek>
    <Cyrillic>
      <FirstName/>
      <LastName/>
    </Cyrillic>
    <DocumentScript>
      <FirstName>Olivier</FirstName>
      <LastName>Flament</LastName>
      <FullName>Olivier Flament</FullName>
    </DocumentScript>
  </Names>
  <Initials>OF</Initials>
  <Gender>m</Gender>
  <Email>Olivier.FLAMENT@ec.europa.eu</Email>
  <Service>DEVCO.R.3</Service>
  <Function/>
  <WebAddress/>
  <InheritedWebAddress>http://europa.eu</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
    <InheritedWebAddress>http://europa.eu</InheritedWebAddress>
    <ShowInHeader>true</ShowInHeader>
  </OrgaEntity1>
  <OrgaEntity2>
    <Id>722907fa-847e-4071-aec0-6f74af1c94a9</Id>
    <LogicalLevel>2</LogicalLevel>
    <Name>DEVCO.R</Name>
    <HeadLine1>Resources</HeadLine1>
    <HeadLine2/>
    <PrimaryAddressId>f03b5801-04c9-4931-aa17-c6d6c70bc579</PrimaryAddressId>
    <SecondaryAddressId/>
    <WebAddress/>
    <InheritedWebAddress>http://europa.eu</InheritedWebAddress>
    <ShowInHeader>true</ShowInHeader>
  </OrgaEntity2>
  <OrgaEntity3>
    <Id>5f878151-6392-4f91-bb00-657f7bc8870a</Id>
    <LogicalLevel>3</LogicalLevel>
    <Name>DEVCO.R.3</Name>
    <HeadLine1>Legal Affairs</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+32 229 58746</Phone>
    <Office>L-41 06/109</Office>
  </MainWorkplace>
  <Workplaces>
    <Workplace IsMain="false">
      <AddressId>1264fb81-f6bb-475e-9f9d-a937d3be6ee2</AddressId>
      <Fax/>
      <Phone/>
      <Office/>
    </Workplace>
    <Workplace IsMain="true">
      <AddressId>f03b5801-04c9-4931-aa17-c6d6c70bc579</AddressId>
      <Fax/>
      <Phone>+32 229 58746</Phone>
      <Office>L-41 06/109</Office>
    </Workplace>
  </Workplaces>
</Author>
</file>

<file path=customXml/itemProps1.xml><?xml version="1.0" encoding="utf-8"?>
<ds:datastoreItem xmlns:ds="http://schemas.openxmlformats.org/officeDocument/2006/customXml" ds:itemID="{06531C78-995F-4F19-A99B-109AE96D0D90}">
  <ds:schemaRefs/>
</ds:datastoreItem>
</file>

<file path=customXml/itemProps2.xml><?xml version="1.0" encoding="utf-8"?>
<ds:datastoreItem xmlns:ds="http://schemas.openxmlformats.org/officeDocument/2006/customXml" ds:itemID="{3FFE470C-4357-4877-9FBE-1BE9297AF446}">
  <ds:schemaRefs/>
</ds:datastoreItem>
</file>

<file path=customXml/itemProps3.xml><?xml version="1.0" encoding="utf-8"?>
<ds:datastoreItem xmlns:ds="http://schemas.openxmlformats.org/officeDocument/2006/customXml" ds:itemID="{187C979F-D600-401D-B039-4BF46B6520AC}">
  <ds:schemaRefs/>
</ds:datastoreItem>
</file>

<file path=docProps/app.xml><?xml version="1.0" encoding="utf-8"?>
<Properties xmlns="http://schemas.openxmlformats.org/officeDocument/2006/extended-properties" xmlns:vt="http://schemas.openxmlformats.org/officeDocument/2006/docPropsVTypes">
  <Template>Eurolook</Template>
  <TotalTime>24</TotalTime>
  <Pages>2</Pages>
  <Words>777</Words>
  <Characters>4277</Characters>
  <Application>Microsoft Office Word</Application>
  <DocSecurity>0</DocSecurity>
  <PresentationFormat>Microsoft Word 10.0</PresentationFormat>
  <Lines>77</Lines>
  <Paragraphs>37</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Koos RICHELLE</dc:creator>
  <cp:keywords>EL4</cp:keywords>
  <cp:lastModifiedBy>OTERO VEGA Yolanda (INTPA)</cp:lastModifiedBy>
  <cp:revision>18</cp:revision>
  <cp:lastPrinted>2005-12-16T08:28:00Z</cp:lastPrinted>
  <dcterms:created xsi:type="dcterms:W3CDTF">2018-12-18T11:05:00Z</dcterms:created>
  <dcterms:modified xsi:type="dcterms:W3CDTF">2022-11-17T11:12:00Z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4.1eTp XP1 [20020325]</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Koos RICHELLE</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