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45CC" w14:textId="77777777" w:rsidR="00C27E95" w:rsidRPr="00A50466" w:rsidRDefault="00C27E95" w:rsidP="00C27E95">
      <w:pPr>
        <w:pStyle w:val="ListBullet"/>
        <w:numPr>
          <w:ilvl w:val="0"/>
          <w:numId w:val="0"/>
        </w:numPr>
        <w:ind w:left="360"/>
        <w:rPr>
          <w:b/>
          <w:sz w:val="40"/>
        </w:rPr>
      </w:pPr>
      <w:r w:rsidRPr="00A50466">
        <w:rPr>
          <w:b/>
          <w:noProof/>
          <w:sz w:val="40"/>
          <w:lang w:val="en-US" w:eastAsia="en-US"/>
        </w:rPr>
        <w:drawing>
          <wp:anchor distT="0" distB="0" distL="114935" distR="114935" simplePos="0" relativeHeight="251659264" behindDoc="0" locked="0" layoutInCell="1" allowOverlap="1" wp14:anchorId="5F5F32D6" wp14:editId="622E12F5">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50466">
        <w:rPr>
          <w:b/>
          <w:sz w:val="40"/>
        </w:rPr>
        <w:t>INSPIRE</w:t>
      </w:r>
    </w:p>
    <w:p w14:paraId="75F34A25" w14:textId="77777777" w:rsidR="00C27E95" w:rsidRPr="00A50466" w:rsidRDefault="00C27E95" w:rsidP="00C27E95">
      <w:pPr>
        <w:jc w:val="both"/>
        <w:rPr>
          <w:b/>
          <w:sz w:val="28"/>
          <w:lang w:val="en-GB"/>
        </w:rPr>
      </w:pPr>
      <w:r w:rsidRPr="00A50466">
        <w:rPr>
          <w:b/>
          <w:sz w:val="28"/>
          <w:lang w:val="en-GB"/>
        </w:rPr>
        <w:t>Infrastructure for Spatial Information in Europe</w:t>
      </w:r>
    </w:p>
    <w:p w14:paraId="11705FA3" w14:textId="77777777" w:rsidR="00C27E95" w:rsidRPr="00A50466" w:rsidRDefault="00C27E95" w:rsidP="00C27E95">
      <w:pPr>
        <w:tabs>
          <w:tab w:val="left" w:pos="851"/>
        </w:tabs>
        <w:overflowPunct w:val="0"/>
        <w:autoSpaceDE w:val="0"/>
        <w:spacing w:line="240" w:lineRule="auto"/>
        <w:jc w:val="both"/>
        <w:rPr>
          <w:rFonts w:ascii="Arial" w:hAnsi="Arial" w:cs="Arial"/>
          <w:sz w:val="40"/>
          <w:szCs w:val="20"/>
          <w:lang w:val="en-GB" w:eastAsia="zh-CN"/>
        </w:rPr>
      </w:pPr>
    </w:p>
    <w:p w14:paraId="1F119CCD" w14:textId="573639DF" w:rsidR="00C27E95" w:rsidRPr="00A50466" w:rsidRDefault="003A0313" w:rsidP="00C27E95">
      <w:pPr>
        <w:pStyle w:val="Title"/>
        <w:jc w:val="both"/>
        <w:rPr>
          <w:b/>
          <w:sz w:val="40"/>
          <w:lang w:val="en-GB"/>
        </w:rPr>
      </w:pPr>
      <w:r>
        <w:rPr>
          <w:b/>
          <w:sz w:val="40"/>
          <w:lang w:val="en-GB"/>
        </w:rPr>
        <w:t>Proposed action for MIWP 2016</w:t>
      </w:r>
      <w:r w:rsidRPr="003A0313">
        <w:rPr>
          <w:b/>
          <w:sz w:val="40"/>
          <w:lang w:val="en-GB"/>
        </w:rPr>
        <w:t xml:space="preserve">-2020: </w:t>
      </w:r>
      <w:r w:rsidR="003E260F" w:rsidRPr="003E260F">
        <w:rPr>
          <w:b/>
          <w:sz w:val="40"/>
          <w:lang w:val="en-GB"/>
        </w:rPr>
        <w:t>Improving accessibility of data sets through network services</w:t>
      </w:r>
    </w:p>
    <w:p w14:paraId="01B91AE0" w14:textId="77777777" w:rsidR="00C27E95" w:rsidRPr="00A50466" w:rsidRDefault="00C27E95" w:rsidP="00C27E95">
      <w:pPr>
        <w:rPr>
          <w:lang w:val="en-GB"/>
        </w:rPr>
      </w:pP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C27E95" w:rsidRPr="00A50466" w14:paraId="1B69DA42" w14:textId="77777777" w:rsidTr="00454D0A">
        <w:tc>
          <w:tcPr>
            <w:tcW w:w="2055" w:type="dxa"/>
            <w:shd w:val="clear" w:color="auto" w:fill="auto"/>
          </w:tcPr>
          <w:p w14:paraId="3548B1E8" w14:textId="77777777" w:rsidR="00C27E95" w:rsidRPr="00B837BC" w:rsidRDefault="00C27E95" w:rsidP="00454D0A">
            <w:pPr>
              <w:overflowPunct w:val="0"/>
              <w:autoSpaceDE w:val="0"/>
              <w:spacing w:before="60" w:after="60" w:line="240" w:lineRule="auto"/>
              <w:jc w:val="both"/>
              <w:rPr>
                <w:rFonts w:cs="Arial"/>
                <w:b/>
                <w:bCs/>
                <w:sz w:val="20"/>
                <w:szCs w:val="20"/>
                <w:lang w:val="en-GB" w:eastAsia="zh-CN"/>
              </w:rPr>
            </w:pPr>
            <w:r w:rsidRPr="00B837BC">
              <w:rPr>
                <w:rFonts w:cs="Arial"/>
                <w:b/>
                <w:bCs/>
                <w:sz w:val="20"/>
                <w:szCs w:val="20"/>
                <w:lang w:val="en-GB" w:eastAsia="zh-CN"/>
              </w:rPr>
              <w:t>Type</w:t>
            </w:r>
          </w:p>
        </w:tc>
        <w:tc>
          <w:tcPr>
            <w:tcW w:w="7156" w:type="dxa"/>
            <w:shd w:val="clear" w:color="auto" w:fill="auto"/>
          </w:tcPr>
          <w:p w14:paraId="40DDE368" w14:textId="517C0143" w:rsidR="00C27E95" w:rsidRPr="00B837BC" w:rsidRDefault="00C27E95" w:rsidP="003A0313">
            <w:pPr>
              <w:overflowPunct w:val="0"/>
              <w:autoSpaceDE w:val="0"/>
              <w:spacing w:after="120" w:line="240" w:lineRule="auto"/>
              <w:jc w:val="both"/>
              <w:rPr>
                <w:rFonts w:cs="Arial"/>
                <w:sz w:val="20"/>
                <w:szCs w:val="20"/>
                <w:lang w:val="en-GB" w:eastAsia="zh-CN"/>
              </w:rPr>
            </w:pPr>
            <w:r w:rsidRPr="00B837BC">
              <w:rPr>
                <w:rFonts w:cs="Arial"/>
                <w:sz w:val="20"/>
                <w:szCs w:val="20"/>
                <w:lang w:val="en-GB" w:eastAsia="zh-CN"/>
              </w:rPr>
              <w:t xml:space="preserve">Document for discussion </w:t>
            </w:r>
            <w:r w:rsidR="003A0313" w:rsidRPr="00B837BC">
              <w:rPr>
                <w:rFonts w:cs="Arial"/>
                <w:sz w:val="20"/>
                <w:szCs w:val="20"/>
                <w:lang w:val="en-GB" w:eastAsia="zh-CN"/>
              </w:rPr>
              <w:t>&amp; endorsement</w:t>
            </w:r>
          </w:p>
        </w:tc>
      </w:tr>
      <w:tr w:rsidR="00C27E95" w:rsidRPr="00A50466" w14:paraId="04484341" w14:textId="77777777" w:rsidTr="00454D0A">
        <w:tc>
          <w:tcPr>
            <w:tcW w:w="2055" w:type="dxa"/>
            <w:shd w:val="clear" w:color="auto" w:fill="auto"/>
          </w:tcPr>
          <w:p w14:paraId="46E6E8C6" w14:textId="77777777" w:rsidR="00C27E95" w:rsidRPr="00B837BC" w:rsidRDefault="00C27E95" w:rsidP="00454D0A">
            <w:pPr>
              <w:overflowPunct w:val="0"/>
              <w:autoSpaceDE w:val="0"/>
              <w:spacing w:after="120" w:line="240" w:lineRule="auto"/>
              <w:jc w:val="both"/>
              <w:rPr>
                <w:rFonts w:cs="Arial"/>
                <w:b/>
                <w:sz w:val="20"/>
                <w:szCs w:val="20"/>
                <w:lang w:val="en-GB" w:eastAsia="zh-CN"/>
              </w:rPr>
            </w:pPr>
            <w:r w:rsidRPr="00B837BC">
              <w:rPr>
                <w:rFonts w:cs="Arial"/>
                <w:b/>
                <w:sz w:val="20"/>
                <w:szCs w:val="20"/>
                <w:lang w:val="en-GB" w:eastAsia="zh-CN"/>
              </w:rPr>
              <w:t>Creator</w:t>
            </w:r>
          </w:p>
        </w:tc>
        <w:tc>
          <w:tcPr>
            <w:tcW w:w="7156" w:type="dxa"/>
            <w:shd w:val="clear" w:color="auto" w:fill="auto"/>
          </w:tcPr>
          <w:p w14:paraId="237CC2C2" w14:textId="77777777" w:rsidR="00C27E95" w:rsidRPr="00B837BC" w:rsidRDefault="00C27E95" w:rsidP="00454D0A">
            <w:pPr>
              <w:overflowPunct w:val="0"/>
              <w:autoSpaceDE w:val="0"/>
              <w:spacing w:after="120" w:line="240" w:lineRule="auto"/>
              <w:jc w:val="both"/>
              <w:rPr>
                <w:rFonts w:cs="Arial"/>
                <w:b/>
                <w:sz w:val="20"/>
                <w:szCs w:val="20"/>
                <w:lang w:val="en-GB" w:eastAsia="zh-CN"/>
              </w:rPr>
            </w:pPr>
            <w:r w:rsidRPr="00B837BC">
              <w:rPr>
                <w:rFonts w:cs="Arial"/>
                <w:sz w:val="20"/>
                <w:szCs w:val="20"/>
                <w:lang w:val="en-GB" w:eastAsia="zh-CN"/>
              </w:rPr>
              <w:t>EC and EEA INSPIRE Team</w:t>
            </w:r>
          </w:p>
        </w:tc>
      </w:tr>
      <w:tr w:rsidR="00C27E95" w:rsidRPr="00A50466" w14:paraId="14C6E44A" w14:textId="77777777" w:rsidTr="00454D0A">
        <w:tc>
          <w:tcPr>
            <w:tcW w:w="2055" w:type="dxa"/>
            <w:shd w:val="clear" w:color="auto" w:fill="auto"/>
          </w:tcPr>
          <w:p w14:paraId="6348BF9F" w14:textId="77777777" w:rsidR="00C27E95" w:rsidRPr="00B837BC" w:rsidRDefault="00C27E95" w:rsidP="00454D0A">
            <w:pPr>
              <w:overflowPunct w:val="0"/>
              <w:autoSpaceDE w:val="0"/>
              <w:spacing w:after="120" w:line="240" w:lineRule="auto"/>
              <w:jc w:val="both"/>
              <w:rPr>
                <w:rFonts w:cs="Arial"/>
                <w:b/>
                <w:sz w:val="20"/>
                <w:szCs w:val="20"/>
                <w:lang w:val="en-GB" w:eastAsia="zh-CN"/>
              </w:rPr>
            </w:pPr>
            <w:r w:rsidRPr="00B837BC">
              <w:rPr>
                <w:rFonts w:cs="Arial"/>
                <w:b/>
                <w:sz w:val="20"/>
                <w:szCs w:val="20"/>
                <w:lang w:val="en-GB" w:eastAsia="zh-CN"/>
              </w:rPr>
              <w:t>Date/status/version</w:t>
            </w:r>
          </w:p>
        </w:tc>
        <w:tc>
          <w:tcPr>
            <w:tcW w:w="7156" w:type="dxa"/>
            <w:shd w:val="clear" w:color="auto" w:fill="auto"/>
          </w:tcPr>
          <w:p w14:paraId="78EC1AA3" w14:textId="62430BC9" w:rsidR="00C27E95" w:rsidRPr="00B837BC" w:rsidRDefault="003A0313" w:rsidP="003E260F">
            <w:pPr>
              <w:overflowPunct w:val="0"/>
              <w:autoSpaceDE w:val="0"/>
              <w:spacing w:after="120" w:line="240" w:lineRule="auto"/>
              <w:jc w:val="both"/>
              <w:rPr>
                <w:rFonts w:cs="Arial"/>
                <w:sz w:val="20"/>
                <w:szCs w:val="20"/>
                <w:lang w:val="en-GB" w:eastAsia="zh-CN"/>
              </w:rPr>
            </w:pPr>
            <w:r w:rsidRPr="00B837BC">
              <w:rPr>
                <w:rFonts w:cs="Arial"/>
                <w:sz w:val="20"/>
                <w:szCs w:val="20"/>
                <w:lang w:val="en-GB" w:eastAsia="zh-CN"/>
              </w:rPr>
              <w:t>1</w:t>
            </w:r>
            <w:r w:rsidR="003E260F" w:rsidRPr="00B837BC">
              <w:rPr>
                <w:rFonts w:cs="Arial"/>
                <w:sz w:val="20"/>
                <w:szCs w:val="20"/>
                <w:lang w:val="en-GB" w:eastAsia="zh-CN"/>
              </w:rPr>
              <w:t>4</w:t>
            </w:r>
            <w:r w:rsidR="00AB6343" w:rsidRPr="00B837BC">
              <w:rPr>
                <w:rFonts w:cs="Arial"/>
                <w:sz w:val="20"/>
                <w:szCs w:val="20"/>
                <w:lang w:val="en-GB" w:eastAsia="zh-CN"/>
              </w:rPr>
              <w:t>/11</w:t>
            </w:r>
            <w:r w:rsidR="009F5E50" w:rsidRPr="00B837BC">
              <w:rPr>
                <w:rFonts w:cs="Arial"/>
                <w:sz w:val="20"/>
                <w:szCs w:val="20"/>
                <w:lang w:val="en-GB" w:eastAsia="zh-CN"/>
              </w:rPr>
              <w:t xml:space="preserve">/2018 / </w:t>
            </w:r>
            <w:r w:rsidR="00AB6343" w:rsidRPr="00B837BC">
              <w:rPr>
                <w:rFonts w:cs="Arial"/>
                <w:sz w:val="20"/>
                <w:szCs w:val="20"/>
                <w:lang w:val="en-GB" w:eastAsia="zh-CN"/>
              </w:rPr>
              <w:t>DRAFT</w:t>
            </w:r>
          </w:p>
        </w:tc>
      </w:tr>
      <w:tr w:rsidR="00C27E95" w:rsidRPr="00A50466" w14:paraId="1C2C8DDF" w14:textId="77777777" w:rsidTr="00454D0A">
        <w:tc>
          <w:tcPr>
            <w:tcW w:w="2055" w:type="dxa"/>
            <w:shd w:val="clear" w:color="auto" w:fill="auto"/>
          </w:tcPr>
          <w:p w14:paraId="2D30B523" w14:textId="77777777" w:rsidR="00C27E95" w:rsidRPr="00B837BC" w:rsidRDefault="00C27E95" w:rsidP="00454D0A">
            <w:pPr>
              <w:overflowPunct w:val="0"/>
              <w:autoSpaceDE w:val="0"/>
              <w:spacing w:after="120" w:line="240" w:lineRule="auto"/>
              <w:jc w:val="both"/>
              <w:rPr>
                <w:rFonts w:cs="Arial"/>
                <w:b/>
                <w:sz w:val="20"/>
                <w:szCs w:val="20"/>
                <w:lang w:val="en-GB" w:eastAsia="zh-CN"/>
              </w:rPr>
            </w:pPr>
            <w:r w:rsidRPr="00B837BC">
              <w:rPr>
                <w:rFonts w:cs="Arial"/>
                <w:b/>
                <w:sz w:val="20"/>
                <w:szCs w:val="20"/>
                <w:lang w:val="en-GB" w:eastAsia="zh-CN"/>
              </w:rPr>
              <w:t>Addressee</w:t>
            </w:r>
          </w:p>
        </w:tc>
        <w:tc>
          <w:tcPr>
            <w:tcW w:w="7156" w:type="dxa"/>
            <w:shd w:val="clear" w:color="auto" w:fill="auto"/>
          </w:tcPr>
          <w:p w14:paraId="40A1D9C7" w14:textId="1E1CA7DA" w:rsidR="00C27E95" w:rsidRPr="00B837BC" w:rsidRDefault="00C27E95" w:rsidP="00454D0A">
            <w:pPr>
              <w:overflowPunct w:val="0"/>
              <w:autoSpaceDE w:val="0"/>
              <w:spacing w:after="120" w:line="240" w:lineRule="auto"/>
              <w:jc w:val="both"/>
              <w:rPr>
                <w:rFonts w:cs="Arial"/>
                <w:sz w:val="20"/>
                <w:szCs w:val="20"/>
                <w:lang w:val="en-GB" w:eastAsia="zh-CN"/>
              </w:rPr>
            </w:pPr>
            <w:r w:rsidRPr="00B837BC">
              <w:rPr>
                <w:rFonts w:cs="Arial"/>
                <w:sz w:val="20"/>
                <w:szCs w:val="20"/>
                <w:lang w:val="en-GB" w:eastAsia="zh-CN"/>
              </w:rPr>
              <w:t>MIG</w:t>
            </w:r>
          </w:p>
        </w:tc>
      </w:tr>
      <w:tr w:rsidR="00C27E95" w:rsidRPr="00A50466" w14:paraId="5FA193CF" w14:textId="77777777" w:rsidTr="005251D2">
        <w:tc>
          <w:tcPr>
            <w:tcW w:w="2055" w:type="dxa"/>
            <w:tcBorders>
              <w:bottom w:val="nil"/>
            </w:tcBorders>
            <w:shd w:val="clear" w:color="auto" w:fill="auto"/>
          </w:tcPr>
          <w:p w14:paraId="744B7109" w14:textId="77777777" w:rsidR="00C27E95" w:rsidRPr="00B837BC" w:rsidRDefault="00C27E95" w:rsidP="00454D0A">
            <w:pPr>
              <w:overflowPunct w:val="0"/>
              <w:autoSpaceDE w:val="0"/>
              <w:spacing w:after="120" w:line="240" w:lineRule="auto"/>
              <w:jc w:val="both"/>
              <w:rPr>
                <w:rFonts w:cs="Arial"/>
                <w:b/>
                <w:sz w:val="20"/>
                <w:szCs w:val="20"/>
                <w:lang w:val="en-GB" w:eastAsia="zh-CN"/>
              </w:rPr>
            </w:pPr>
            <w:r w:rsidRPr="00B837BC">
              <w:rPr>
                <w:rFonts w:cs="Arial"/>
                <w:b/>
                <w:sz w:val="20"/>
                <w:szCs w:val="20"/>
                <w:lang w:val="en-GB" w:eastAsia="zh-CN"/>
              </w:rPr>
              <w:t>Identifier</w:t>
            </w:r>
          </w:p>
        </w:tc>
        <w:tc>
          <w:tcPr>
            <w:tcW w:w="7156" w:type="dxa"/>
            <w:tcBorders>
              <w:bottom w:val="nil"/>
            </w:tcBorders>
            <w:shd w:val="clear" w:color="auto" w:fill="auto"/>
          </w:tcPr>
          <w:p w14:paraId="0D3C5BFC" w14:textId="7284A32E" w:rsidR="00C27E95" w:rsidRPr="00B837BC" w:rsidRDefault="003A0313" w:rsidP="00454D0A">
            <w:pPr>
              <w:overflowPunct w:val="0"/>
              <w:autoSpaceDE w:val="0"/>
              <w:spacing w:after="120" w:line="240" w:lineRule="auto"/>
              <w:jc w:val="both"/>
              <w:rPr>
                <w:rFonts w:cs="Arial"/>
                <w:b/>
                <w:sz w:val="20"/>
                <w:szCs w:val="20"/>
                <w:lang w:val="en-GB" w:eastAsia="zh-CN"/>
              </w:rPr>
            </w:pPr>
            <w:r w:rsidRPr="00B837BC">
              <w:rPr>
                <w:rFonts w:cs="Arial"/>
                <w:b/>
                <w:sz w:val="20"/>
                <w:szCs w:val="20"/>
                <w:lang w:val="en-GB" w:eastAsia="zh-CN"/>
              </w:rPr>
              <w:t>MIG/9/2018/DOC7annex</w:t>
            </w:r>
          </w:p>
        </w:tc>
      </w:tr>
      <w:tr w:rsidR="00C27E95" w:rsidRPr="00A50466" w14:paraId="1ED17B7C" w14:textId="77777777" w:rsidTr="005251D2">
        <w:tc>
          <w:tcPr>
            <w:tcW w:w="2055" w:type="dxa"/>
            <w:tcBorders>
              <w:top w:val="nil"/>
              <w:bottom w:val="nil"/>
            </w:tcBorders>
            <w:shd w:val="clear" w:color="auto" w:fill="auto"/>
          </w:tcPr>
          <w:p w14:paraId="54B04E0E" w14:textId="77777777" w:rsidR="00C27E95" w:rsidRPr="00B837BC" w:rsidRDefault="00C27E95" w:rsidP="00454D0A">
            <w:pPr>
              <w:spacing w:after="120"/>
              <w:jc w:val="both"/>
              <w:rPr>
                <w:rFonts w:cs="Arial"/>
                <w:b/>
                <w:sz w:val="20"/>
                <w:szCs w:val="20"/>
                <w:lang w:val="en-GB" w:eastAsia="zh-CN"/>
              </w:rPr>
            </w:pPr>
            <w:r w:rsidRPr="00B837BC">
              <w:rPr>
                <w:rFonts w:cs="Arial"/>
                <w:b/>
                <w:sz w:val="20"/>
                <w:szCs w:val="20"/>
                <w:lang w:val="en-GB" w:eastAsia="zh-CN"/>
              </w:rPr>
              <w:t>Description</w:t>
            </w:r>
          </w:p>
        </w:tc>
        <w:tc>
          <w:tcPr>
            <w:tcW w:w="7156" w:type="dxa"/>
            <w:tcBorders>
              <w:top w:val="nil"/>
              <w:bottom w:val="nil"/>
            </w:tcBorders>
            <w:shd w:val="clear" w:color="auto" w:fill="auto"/>
          </w:tcPr>
          <w:p w14:paraId="6F01456E" w14:textId="177CC42F" w:rsidR="0087511F" w:rsidRPr="00B837BC" w:rsidRDefault="003A0313" w:rsidP="003A0313">
            <w:pPr>
              <w:spacing w:after="120"/>
              <w:jc w:val="both"/>
              <w:rPr>
                <w:rFonts w:cs="Arial"/>
                <w:sz w:val="20"/>
                <w:szCs w:val="20"/>
                <w:lang w:val="en-GB" w:eastAsia="zh-CN"/>
              </w:rPr>
            </w:pPr>
            <w:r w:rsidRPr="00B837BC">
              <w:rPr>
                <w:rFonts w:cs="Arial"/>
                <w:sz w:val="20"/>
                <w:szCs w:val="20"/>
                <w:lang w:val="en-GB" w:eastAsia="zh-CN"/>
              </w:rPr>
              <w:t xml:space="preserve">Draft action mandate for a new action under the MIWP 2016-2020 on </w:t>
            </w:r>
            <w:r w:rsidR="003E260F" w:rsidRPr="00B837BC">
              <w:rPr>
                <w:rFonts w:cs="Arial"/>
                <w:sz w:val="20"/>
                <w:szCs w:val="20"/>
                <w:lang w:val="en-GB" w:eastAsia="zh-CN"/>
              </w:rPr>
              <w:t>improving accessibility of data set</w:t>
            </w:r>
            <w:bookmarkStart w:id="0" w:name="_GoBack"/>
            <w:bookmarkEnd w:id="0"/>
            <w:r w:rsidR="003E260F" w:rsidRPr="00B837BC">
              <w:rPr>
                <w:rFonts w:cs="Arial"/>
                <w:sz w:val="20"/>
                <w:szCs w:val="20"/>
                <w:lang w:val="en-GB" w:eastAsia="zh-CN"/>
              </w:rPr>
              <w:t>s through network services</w:t>
            </w:r>
            <w:r w:rsidRPr="00B837BC">
              <w:rPr>
                <w:rFonts w:cs="Arial"/>
                <w:sz w:val="20"/>
                <w:szCs w:val="20"/>
                <w:lang w:val="en-GB" w:eastAsia="zh-CN"/>
              </w:rPr>
              <w:t>.</w:t>
            </w:r>
          </w:p>
        </w:tc>
      </w:tr>
      <w:tr w:rsidR="00C27E95" w:rsidRPr="00A50466" w14:paraId="2DEDA656" w14:textId="77777777" w:rsidTr="005251D2">
        <w:trPr>
          <w:trHeight w:val="60"/>
        </w:trPr>
        <w:tc>
          <w:tcPr>
            <w:tcW w:w="2055" w:type="dxa"/>
            <w:tcBorders>
              <w:top w:val="nil"/>
              <w:bottom w:val="single" w:sz="4" w:space="0" w:color="auto"/>
            </w:tcBorders>
            <w:shd w:val="clear" w:color="auto" w:fill="auto"/>
          </w:tcPr>
          <w:p w14:paraId="657AF486" w14:textId="32934A28" w:rsidR="00C27E95" w:rsidRPr="00B837BC" w:rsidRDefault="003067B5" w:rsidP="003067B5">
            <w:pPr>
              <w:overflowPunct w:val="0"/>
              <w:autoSpaceDE w:val="0"/>
              <w:spacing w:after="120" w:line="240" w:lineRule="auto"/>
              <w:jc w:val="both"/>
              <w:rPr>
                <w:rFonts w:cs="Arial"/>
                <w:b/>
                <w:sz w:val="20"/>
                <w:szCs w:val="20"/>
                <w:lang w:val="en-GB" w:eastAsia="zh-CN"/>
              </w:rPr>
            </w:pPr>
            <w:r w:rsidRPr="00B837BC">
              <w:rPr>
                <w:rFonts w:cs="Arial"/>
                <w:b/>
                <w:sz w:val="20"/>
                <w:szCs w:val="20"/>
                <w:lang w:val="en-GB" w:eastAsia="zh-CN"/>
              </w:rPr>
              <w:t>Actions</w:t>
            </w:r>
          </w:p>
        </w:tc>
        <w:tc>
          <w:tcPr>
            <w:tcW w:w="7156" w:type="dxa"/>
            <w:tcBorders>
              <w:top w:val="nil"/>
              <w:bottom w:val="single" w:sz="4" w:space="0" w:color="auto"/>
            </w:tcBorders>
            <w:shd w:val="clear" w:color="auto" w:fill="auto"/>
          </w:tcPr>
          <w:p w14:paraId="644DD713" w14:textId="77777777" w:rsidR="003067B5" w:rsidRPr="00B837BC" w:rsidRDefault="003067B5" w:rsidP="003067B5">
            <w:pPr>
              <w:overflowPunct w:val="0"/>
              <w:autoSpaceDE w:val="0"/>
              <w:spacing w:after="120" w:line="240" w:lineRule="auto"/>
              <w:rPr>
                <w:rFonts w:cs="Arial"/>
                <w:sz w:val="20"/>
                <w:szCs w:val="20"/>
                <w:lang w:eastAsia="zh-CN"/>
              </w:rPr>
            </w:pPr>
            <w:r w:rsidRPr="00B837BC">
              <w:rPr>
                <w:rFonts w:cs="Arial"/>
                <w:sz w:val="20"/>
                <w:szCs w:val="20"/>
                <w:lang w:eastAsia="zh-CN"/>
              </w:rPr>
              <w:t xml:space="preserve">The members of the MIG are invited to: </w:t>
            </w:r>
          </w:p>
          <w:p w14:paraId="5D8660C5" w14:textId="1174969F" w:rsidR="003067B5" w:rsidRPr="00B837BC" w:rsidRDefault="003067B5" w:rsidP="00F92BDB">
            <w:pPr>
              <w:numPr>
                <w:ilvl w:val="0"/>
                <w:numId w:val="1"/>
              </w:numPr>
              <w:suppressAutoHyphens/>
              <w:overflowPunct w:val="0"/>
              <w:autoSpaceDE w:val="0"/>
              <w:spacing w:after="120"/>
              <w:contextualSpacing/>
              <w:jc w:val="both"/>
              <w:textAlignment w:val="baseline"/>
              <w:rPr>
                <w:rFonts w:cs="Arial"/>
                <w:sz w:val="20"/>
                <w:szCs w:val="20"/>
                <w:lang w:eastAsia="zh-CN"/>
              </w:rPr>
            </w:pPr>
            <w:r w:rsidRPr="00B837BC">
              <w:rPr>
                <w:rFonts w:cs="Arial"/>
                <w:sz w:val="20"/>
                <w:szCs w:val="20"/>
                <w:lang w:eastAsia="zh-CN"/>
              </w:rPr>
              <w:t>Take note of the document and discuss it at the 9</w:t>
            </w:r>
            <w:r w:rsidRPr="00B837BC">
              <w:rPr>
                <w:rFonts w:cs="Arial"/>
                <w:sz w:val="20"/>
                <w:szCs w:val="20"/>
                <w:vertAlign w:val="superscript"/>
                <w:lang w:eastAsia="zh-CN"/>
              </w:rPr>
              <w:t>th</w:t>
            </w:r>
            <w:r w:rsidRPr="00B837BC">
              <w:rPr>
                <w:rFonts w:cs="Arial"/>
                <w:sz w:val="20"/>
                <w:szCs w:val="20"/>
                <w:lang w:eastAsia="zh-CN"/>
              </w:rPr>
              <w:t xml:space="preserve"> meeting of the MIG;</w:t>
            </w:r>
          </w:p>
          <w:p w14:paraId="2A7A391C" w14:textId="37A4182C" w:rsidR="00C27E95" w:rsidRPr="00B837BC" w:rsidRDefault="003067B5" w:rsidP="00F92BDB">
            <w:pPr>
              <w:numPr>
                <w:ilvl w:val="0"/>
                <w:numId w:val="1"/>
              </w:numPr>
              <w:suppressAutoHyphens/>
              <w:overflowPunct w:val="0"/>
              <w:autoSpaceDE w:val="0"/>
              <w:spacing w:after="120"/>
              <w:contextualSpacing/>
              <w:jc w:val="both"/>
              <w:textAlignment w:val="baseline"/>
              <w:rPr>
                <w:rFonts w:cs="Arial"/>
                <w:sz w:val="20"/>
                <w:szCs w:val="20"/>
                <w:lang w:eastAsia="zh-CN"/>
              </w:rPr>
            </w:pPr>
            <w:r w:rsidRPr="00B837BC">
              <w:rPr>
                <w:rFonts w:cs="Arial"/>
                <w:sz w:val="20"/>
                <w:szCs w:val="20"/>
                <w:lang w:eastAsia="zh-CN"/>
              </w:rPr>
              <w:t>Endorse the document at the MIG meeting as a core MIWP action for 2019.</w:t>
            </w:r>
          </w:p>
        </w:tc>
      </w:tr>
    </w:tbl>
    <w:bookmarkStart w:id="1" w:name="_Ref142569416"/>
    <w:bookmarkStart w:id="2" w:name="_Ref309139146"/>
    <w:bookmarkStart w:id="3" w:name="_Toc438449801"/>
    <w:bookmarkStart w:id="4" w:name="_Toc438455659"/>
    <w:bookmarkStart w:id="5" w:name="_Toc438459010"/>
    <w:bookmarkStart w:id="6" w:name="_Toc438459054"/>
    <w:bookmarkStart w:id="7" w:name="_Toc438449802"/>
    <w:bookmarkStart w:id="8" w:name="_Toc438455660"/>
    <w:bookmarkStart w:id="9" w:name="_Toc438459011"/>
    <w:bookmarkStart w:id="10" w:name="_Toc438459055"/>
    <w:bookmarkStart w:id="11" w:name="_Toc438449810"/>
    <w:bookmarkStart w:id="12" w:name="_Toc438455668"/>
    <w:bookmarkStart w:id="13" w:name="_Toc438459019"/>
    <w:bookmarkStart w:id="14" w:name="_Toc438459063"/>
    <w:bookmarkEnd w:id="1"/>
    <w:bookmarkEnd w:id="2"/>
    <w:bookmarkEnd w:id="3"/>
    <w:bookmarkEnd w:id="4"/>
    <w:bookmarkEnd w:id="5"/>
    <w:bookmarkEnd w:id="6"/>
    <w:bookmarkEnd w:id="7"/>
    <w:bookmarkEnd w:id="8"/>
    <w:bookmarkEnd w:id="9"/>
    <w:bookmarkEnd w:id="10"/>
    <w:bookmarkEnd w:id="11"/>
    <w:bookmarkEnd w:id="12"/>
    <w:bookmarkEnd w:id="13"/>
    <w:bookmarkEnd w:id="14"/>
    <w:p w14:paraId="26678478" w14:textId="77777777" w:rsidR="003E260F" w:rsidRPr="0074779A" w:rsidRDefault="00C27E95" w:rsidP="003E260F">
      <w:pPr>
        <w:pStyle w:val="Heading1"/>
        <w:numPr>
          <w:ilvl w:val="0"/>
          <w:numId w:val="0"/>
        </w:numPr>
        <w:spacing w:before="80" w:after="80"/>
      </w:pPr>
      <w:r w:rsidRPr="00A50466">
        <w:fldChar w:fldCharType="begin"/>
      </w:r>
      <w:r w:rsidRPr="00A50466">
        <w:instrText xml:space="preserve"> TOC \o "1-3" \u </w:instrText>
      </w:r>
      <w:r w:rsidRPr="00A50466">
        <w:fldChar w:fldCharType="end"/>
      </w:r>
      <w:r w:rsidRPr="00A50466">
        <w:br w:type="page"/>
      </w:r>
      <w:r w:rsidR="003E260F" w:rsidRPr="002555E5">
        <w:rPr>
          <w:lang w:val="en-GB"/>
        </w:rPr>
        <w:lastRenderedPageBreak/>
        <w:t xml:space="preserve">MIWP 2019.2: </w:t>
      </w:r>
      <w:r w:rsidR="003E260F">
        <w:rPr>
          <w:lang w:val="en-GB"/>
        </w:rPr>
        <w:t>Improving accessibility of data sets through network services</w:t>
      </w:r>
      <w:r w:rsidR="003E260F" w:rsidRPr="002555E5">
        <w:rPr>
          <w:lang w:val="en-GB"/>
        </w:rPr>
        <w:t xml:space="preserve"> </w:t>
      </w:r>
    </w:p>
    <w:tbl>
      <w:tblPr>
        <w:tblStyle w:val="TableGrid"/>
        <w:tblW w:w="9209" w:type="dxa"/>
        <w:tblLook w:val="04A0" w:firstRow="1" w:lastRow="0" w:firstColumn="1" w:lastColumn="0" w:noHBand="0" w:noVBand="1"/>
      </w:tblPr>
      <w:tblGrid>
        <w:gridCol w:w="1951"/>
        <w:gridCol w:w="1559"/>
        <w:gridCol w:w="284"/>
        <w:gridCol w:w="1701"/>
        <w:gridCol w:w="2126"/>
        <w:gridCol w:w="1588"/>
      </w:tblGrid>
      <w:tr w:rsidR="003E260F" w:rsidRPr="0040043A" w14:paraId="392F39A3" w14:textId="77777777" w:rsidTr="00271EDB">
        <w:tc>
          <w:tcPr>
            <w:tcW w:w="1951" w:type="dxa"/>
            <w:shd w:val="clear" w:color="auto" w:fill="D9D9D9" w:themeFill="background1" w:themeFillShade="D9"/>
          </w:tcPr>
          <w:p w14:paraId="6C51B114" w14:textId="77777777" w:rsidR="003E260F" w:rsidRPr="000A417C" w:rsidRDefault="003E260F" w:rsidP="00271EDB">
            <w:pPr>
              <w:spacing w:before="80" w:after="80"/>
              <w:rPr>
                <w:b/>
                <w:sz w:val="20"/>
                <w:szCs w:val="20"/>
              </w:rPr>
            </w:pPr>
            <w:r w:rsidRPr="000A417C">
              <w:rPr>
                <w:b/>
                <w:sz w:val="20"/>
                <w:szCs w:val="20"/>
              </w:rPr>
              <w:t>Title</w:t>
            </w:r>
          </w:p>
        </w:tc>
        <w:tc>
          <w:tcPr>
            <w:tcW w:w="7258" w:type="dxa"/>
            <w:gridSpan w:val="5"/>
            <w:shd w:val="clear" w:color="auto" w:fill="D9D9D9" w:themeFill="background1" w:themeFillShade="D9"/>
          </w:tcPr>
          <w:p w14:paraId="15034308" w14:textId="77777777" w:rsidR="003E260F" w:rsidRPr="000A417C" w:rsidRDefault="003E260F" w:rsidP="00271EDB">
            <w:pPr>
              <w:spacing w:before="80" w:after="80"/>
              <w:rPr>
                <w:b/>
                <w:sz w:val="20"/>
                <w:szCs w:val="20"/>
              </w:rPr>
            </w:pPr>
            <w:r w:rsidRPr="002555E5">
              <w:rPr>
                <w:b/>
                <w:sz w:val="20"/>
                <w:szCs w:val="20"/>
              </w:rPr>
              <w:t>Improving accessibility of data sets through network services</w:t>
            </w:r>
          </w:p>
        </w:tc>
      </w:tr>
      <w:tr w:rsidR="003E260F" w:rsidRPr="0040043A" w14:paraId="66EC5460" w14:textId="77777777" w:rsidTr="00271EDB">
        <w:tc>
          <w:tcPr>
            <w:tcW w:w="1951" w:type="dxa"/>
          </w:tcPr>
          <w:p w14:paraId="63C2F0BD" w14:textId="77777777" w:rsidR="003E260F" w:rsidRPr="000A417C" w:rsidRDefault="003E260F" w:rsidP="00271EDB">
            <w:pPr>
              <w:spacing w:before="80" w:after="80" w:line="259" w:lineRule="auto"/>
              <w:rPr>
                <w:b/>
                <w:sz w:val="20"/>
                <w:szCs w:val="20"/>
              </w:rPr>
            </w:pPr>
            <w:r w:rsidRPr="000A417C">
              <w:rPr>
                <w:b/>
                <w:sz w:val="20"/>
                <w:szCs w:val="20"/>
              </w:rPr>
              <w:t>ID</w:t>
            </w:r>
          </w:p>
        </w:tc>
        <w:tc>
          <w:tcPr>
            <w:tcW w:w="7258" w:type="dxa"/>
            <w:gridSpan w:val="5"/>
          </w:tcPr>
          <w:p w14:paraId="489A6A49" w14:textId="77777777" w:rsidR="003E260F" w:rsidRPr="000A417C" w:rsidRDefault="003E260F" w:rsidP="00271EDB">
            <w:pPr>
              <w:spacing w:before="80" w:after="80" w:line="259" w:lineRule="auto"/>
              <w:rPr>
                <w:sz w:val="20"/>
                <w:szCs w:val="20"/>
              </w:rPr>
            </w:pPr>
            <w:r>
              <w:rPr>
                <w:sz w:val="20"/>
                <w:szCs w:val="20"/>
              </w:rPr>
              <w:t>2019.2</w:t>
            </w:r>
          </w:p>
        </w:tc>
      </w:tr>
      <w:tr w:rsidR="003E260F" w:rsidRPr="0040043A" w14:paraId="12AFF7A7" w14:textId="77777777" w:rsidTr="00271EDB">
        <w:tc>
          <w:tcPr>
            <w:tcW w:w="1951" w:type="dxa"/>
          </w:tcPr>
          <w:p w14:paraId="136DC942" w14:textId="77777777" w:rsidR="003E260F" w:rsidRPr="000A417C" w:rsidRDefault="003E260F" w:rsidP="00271EDB">
            <w:pPr>
              <w:spacing w:before="80" w:after="80" w:line="259" w:lineRule="auto"/>
              <w:rPr>
                <w:b/>
                <w:sz w:val="20"/>
                <w:szCs w:val="20"/>
              </w:rPr>
            </w:pPr>
            <w:r w:rsidRPr="000A417C">
              <w:rPr>
                <w:b/>
                <w:sz w:val="20"/>
                <w:szCs w:val="20"/>
              </w:rPr>
              <w:t>Status</w:t>
            </w:r>
          </w:p>
        </w:tc>
        <w:tc>
          <w:tcPr>
            <w:tcW w:w="1559" w:type="dxa"/>
            <w:tcBorders>
              <w:right w:val="single" w:sz="4" w:space="0" w:color="auto"/>
            </w:tcBorders>
          </w:tcPr>
          <w:p w14:paraId="75CEAF68" w14:textId="77777777" w:rsidR="003E260F" w:rsidRPr="000A417C" w:rsidRDefault="00374B05" w:rsidP="00271EDB">
            <w:pPr>
              <w:spacing w:before="80" w:after="80" w:line="259" w:lineRule="auto"/>
              <w:rPr>
                <w:rFonts w:cs="Arial"/>
                <w:sz w:val="20"/>
                <w:szCs w:val="20"/>
              </w:rPr>
            </w:pPr>
            <w:sdt>
              <w:sdtPr>
                <w:rPr>
                  <w:rFonts w:cs="Arial"/>
                  <w:sz w:val="20"/>
                  <w:szCs w:val="20"/>
                </w:rPr>
                <w:id w:val="899861204"/>
                <w14:checkbox>
                  <w14:checked w14:val="1"/>
                  <w14:checkedState w14:val="2612" w14:font="MS Gothic"/>
                  <w14:uncheckedState w14:val="2610" w14:font="MS Gothic"/>
                </w14:checkbox>
              </w:sdtPr>
              <w:sdtEndPr/>
              <w:sdtContent>
                <w:r w:rsidR="003E260F">
                  <w:rPr>
                    <w:rFonts w:ascii="MS Gothic" w:eastAsia="MS Gothic" w:hAnsi="MS Gothic" w:cs="Arial" w:hint="eastAsia"/>
                    <w:sz w:val="20"/>
                    <w:szCs w:val="20"/>
                  </w:rPr>
                  <w:t>☒</w:t>
                </w:r>
              </w:sdtContent>
            </w:sdt>
            <w:r w:rsidR="003E260F" w:rsidRPr="000A417C">
              <w:rPr>
                <w:rFonts w:cs="Arial"/>
                <w:sz w:val="20"/>
                <w:szCs w:val="20"/>
              </w:rPr>
              <w:t xml:space="preserve"> Proposed </w:t>
            </w:r>
          </w:p>
        </w:tc>
        <w:tc>
          <w:tcPr>
            <w:tcW w:w="1985" w:type="dxa"/>
            <w:gridSpan w:val="2"/>
            <w:tcBorders>
              <w:left w:val="single" w:sz="4" w:space="0" w:color="auto"/>
              <w:right w:val="single" w:sz="4" w:space="0" w:color="auto"/>
            </w:tcBorders>
          </w:tcPr>
          <w:p w14:paraId="152C1F19" w14:textId="77777777" w:rsidR="003E260F" w:rsidRPr="000A417C" w:rsidRDefault="00374B05" w:rsidP="00271EDB">
            <w:pPr>
              <w:spacing w:before="80" w:after="80" w:line="259" w:lineRule="auto"/>
              <w:rPr>
                <w:rFonts w:cs="Arial"/>
                <w:sz w:val="20"/>
                <w:szCs w:val="20"/>
              </w:rPr>
            </w:pPr>
            <w:sdt>
              <w:sdtPr>
                <w:rPr>
                  <w:rFonts w:cs="Arial"/>
                  <w:sz w:val="20"/>
                  <w:szCs w:val="20"/>
                </w:rPr>
                <w:id w:val="-1962561638"/>
                <w14:checkbox>
                  <w14:checked w14:val="0"/>
                  <w14:checkedState w14:val="2612" w14:font="MS Gothic"/>
                  <w14:uncheckedState w14:val="2610" w14:font="MS Gothic"/>
                </w14:checkbox>
              </w:sdtPr>
              <w:sdtEndPr/>
              <w:sdtContent>
                <w:r w:rsidR="003E260F">
                  <w:rPr>
                    <w:rFonts w:ascii="MS Gothic" w:eastAsia="MS Gothic" w:hAnsi="MS Gothic" w:cs="Arial" w:hint="eastAsia"/>
                    <w:sz w:val="20"/>
                    <w:szCs w:val="20"/>
                  </w:rPr>
                  <w:t>☐</w:t>
                </w:r>
              </w:sdtContent>
            </w:sdt>
            <w:r w:rsidR="003E260F" w:rsidRPr="000A417C">
              <w:rPr>
                <w:rFonts w:cs="Arial"/>
                <w:sz w:val="20"/>
                <w:szCs w:val="20"/>
              </w:rPr>
              <w:t xml:space="preserve">  Endorsed </w:t>
            </w:r>
          </w:p>
        </w:tc>
        <w:tc>
          <w:tcPr>
            <w:tcW w:w="2126" w:type="dxa"/>
            <w:tcBorders>
              <w:left w:val="single" w:sz="4" w:space="0" w:color="auto"/>
              <w:right w:val="single" w:sz="4" w:space="0" w:color="auto"/>
            </w:tcBorders>
          </w:tcPr>
          <w:p w14:paraId="58B1AE5D" w14:textId="77777777" w:rsidR="003E260F" w:rsidRPr="000A417C" w:rsidRDefault="00374B05" w:rsidP="00271EDB">
            <w:pPr>
              <w:spacing w:before="80" w:after="80" w:line="259" w:lineRule="auto"/>
              <w:rPr>
                <w:rFonts w:cs="Arial"/>
                <w:sz w:val="20"/>
                <w:szCs w:val="20"/>
              </w:rPr>
            </w:pPr>
            <w:sdt>
              <w:sdtPr>
                <w:rPr>
                  <w:rFonts w:cs="Arial"/>
                  <w:sz w:val="20"/>
                  <w:szCs w:val="20"/>
                </w:rPr>
                <w:id w:val="2105154"/>
                <w14:checkbox>
                  <w14:checked w14:val="0"/>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rFonts w:cs="Arial"/>
                <w:sz w:val="20"/>
                <w:szCs w:val="20"/>
              </w:rPr>
              <w:t xml:space="preserve">  In Progress </w:t>
            </w:r>
          </w:p>
        </w:tc>
        <w:tc>
          <w:tcPr>
            <w:tcW w:w="1588" w:type="dxa"/>
            <w:tcBorders>
              <w:left w:val="single" w:sz="4" w:space="0" w:color="auto"/>
            </w:tcBorders>
          </w:tcPr>
          <w:p w14:paraId="337B0D0A" w14:textId="77777777" w:rsidR="003E260F" w:rsidRPr="000A417C" w:rsidRDefault="00374B05" w:rsidP="00271EDB">
            <w:pPr>
              <w:spacing w:before="80" w:after="80" w:line="259" w:lineRule="auto"/>
              <w:rPr>
                <w:rFonts w:cs="Arial"/>
                <w:sz w:val="20"/>
                <w:szCs w:val="20"/>
              </w:rPr>
            </w:pPr>
            <w:sdt>
              <w:sdtPr>
                <w:rPr>
                  <w:rFonts w:cs="Arial"/>
                  <w:sz w:val="20"/>
                  <w:szCs w:val="20"/>
                </w:rPr>
                <w:id w:val="1857075325"/>
                <w14:checkbox>
                  <w14:checked w14:val="0"/>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rFonts w:cs="Arial"/>
                <w:sz w:val="20"/>
                <w:szCs w:val="20"/>
              </w:rPr>
              <w:t xml:space="preserve">  Completed </w:t>
            </w:r>
          </w:p>
        </w:tc>
      </w:tr>
      <w:tr w:rsidR="003E260F" w:rsidRPr="0040043A" w14:paraId="506C428C" w14:textId="77777777" w:rsidTr="00271EDB">
        <w:tc>
          <w:tcPr>
            <w:tcW w:w="1951" w:type="dxa"/>
          </w:tcPr>
          <w:p w14:paraId="03BC6BEE" w14:textId="77777777" w:rsidR="003E260F" w:rsidRPr="000A417C" w:rsidRDefault="003E260F" w:rsidP="00271EDB">
            <w:pPr>
              <w:spacing w:before="80" w:after="80" w:line="259" w:lineRule="auto"/>
              <w:rPr>
                <w:b/>
                <w:sz w:val="20"/>
                <w:szCs w:val="20"/>
              </w:rPr>
            </w:pPr>
            <w:r w:rsidRPr="000A417C">
              <w:rPr>
                <w:b/>
                <w:sz w:val="20"/>
                <w:szCs w:val="20"/>
              </w:rPr>
              <w:t>Issue</w:t>
            </w:r>
          </w:p>
        </w:tc>
        <w:tc>
          <w:tcPr>
            <w:tcW w:w="7258" w:type="dxa"/>
            <w:gridSpan w:val="5"/>
            <w:shd w:val="clear" w:color="auto" w:fill="FFFFFF" w:themeFill="background1"/>
          </w:tcPr>
          <w:p w14:paraId="6E854E05" w14:textId="77777777" w:rsidR="003E260F" w:rsidRPr="006849E2" w:rsidRDefault="003E260F" w:rsidP="00271EDB">
            <w:pPr>
              <w:spacing w:before="80" w:after="80" w:line="259" w:lineRule="auto"/>
              <w:rPr>
                <w:sz w:val="20"/>
                <w:szCs w:val="20"/>
              </w:rPr>
            </w:pPr>
            <w:r>
              <w:rPr>
                <w:sz w:val="20"/>
                <w:szCs w:val="20"/>
              </w:rPr>
              <w:t xml:space="preserve">The </w:t>
            </w:r>
            <w:r w:rsidRPr="006849E2">
              <w:rPr>
                <w:sz w:val="20"/>
                <w:szCs w:val="20"/>
              </w:rPr>
              <w:t>new geoportal and the proposed revision of the M&amp;R I</w:t>
            </w:r>
            <w:r>
              <w:rPr>
                <w:sz w:val="20"/>
                <w:szCs w:val="20"/>
              </w:rPr>
              <w:t>R</w:t>
            </w:r>
            <w:r w:rsidRPr="006849E2">
              <w:rPr>
                <w:sz w:val="20"/>
                <w:szCs w:val="20"/>
              </w:rPr>
              <w:t>s</w:t>
            </w:r>
            <w:r>
              <w:rPr>
                <w:sz w:val="20"/>
                <w:szCs w:val="20"/>
              </w:rPr>
              <w:t xml:space="preserve"> are following a data-centric approach</w:t>
            </w:r>
            <w:r w:rsidRPr="006849E2">
              <w:rPr>
                <w:sz w:val="20"/>
                <w:szCs w:val="20"/>
              </w:rPr>
              <w:t>, which focuses on data</w:t>
            </w:r>
            <w:r>
              <w:rPr>
                <w:sz w:val="20"/>
                <w:szCs w:val="20"/>
              </w:rPr>
              <w:t xml:space="preserve"> sets</w:t>
            </w:r>
            <w:r w:rsidRPr="006849E2">
              <w:rPr>
                <w:sz w:val="20"/>
                <w:szCs w:val="20"/>
              </w:rPr>
              <w:t xml:space="preserve"> and how they can be accessed through network services rather than considering data and network services as stand-alone components of the infrastructure. </w:t>
            </w:r>
          </w:p>
          <w:p w14:paraId="0B0EF760" w14:textId="77777777" w:rsidR="003E260F" w:rsidRPr="006849E2" w:rsidRDefault="003E260F" w:rsidP="00271EDB">
            <w:pPr>
              <w:spacing w:before="80" w:after="80" w:line="259" w:lineRule="auto"/>
              <w:rPr>
                <w:sz w:val="20"/>
                <w:szCs w:val="20"/>
              </w:rPr>
            </w:pPr>
            <w:r>
              <w:rPr>
                <w:sz w:val="20"/>
                <w:szCs w:val="20"/>
              </w:rPr>
              <w:t>However, t</w:t>
            </w:r>
            <w:r w:rsidRPr="006849E2">
              <w:rPr>
                <w:sz w:val="20"/>
                <w:szCs w:val="20"/>
              </w:rPr>
              <w:t>he</w:t>
            </w:r>
            <w:r>
              <w:rPr>
                <w:sz w:val="20"/>
                <w:szCs w:val="20"/>
              </w:rPr>
              <w:t xml:space="preserve"> current</w:t>
            </w:r>
            <w:r w:rsidRPr="006849E2">
              <w:rPr>
                <w:sz w:val="20"/>
                <w:szCs w:val="20"/>
              </w:rPr>
              <w:t xml:space="preserve"> level of</w:t>
            </w:r>
            <w:r>
              <w:rPr>
                <w:sz w:val="20"/>
                <w:szCs w:val="20"/>
              </w:rPr>
              <w:t xml:space="preserve"> accessibility of data sets through view and download services is very low. One reason for this are problems with implementing </w:t>
            </w:r>
            <w:r w:rsidRPr="006849E2">
              <w:rPr>
                <w:sz w:val="20"/>
                <w:szCs w:val="20"/>
              </w:rPr>
              <w:t>data-service linking</w:t>
            </w:r>
            <w:r w:rsidRPr="006849E2">
              <w:rPr>
                <w:szCs w:val="20"/>
                <w:vertAlign w:val="superscript"/>
              </w:rPr>
              <w:footnoteReference w:id="1"/>
            </w:r>
            <w:r>
              <w:rPr>
                <w:sz w:val="20"/>
                <w:szCs w:val="20"/>
              </w:rPr>
              <w:t>. T</w:t>
            </w:r>
            <w:r w:rsidRPr="006849E2">
              <w:rPr>
                <w:sz w:val="20"/>
                <w:szCs w:val="20"/>
              </w:rPr>
              <w:t xml:space="preserve">he approach </w:t>
            </w:r>
            <w:r>
              <w:rPr>
                <w:sz w:val="20"/>
                <w:szCs w:val="20"/>
              </w:rPr>
              <w:t xml:space="preserve">currently </w:t>
            </w:r>
            <w:r w:rsidRPr="006849E2">
              <w:rPr>
                <w:sz w:val="20"/>
                <w:szCs w:val="20"/>
              </w:rPr>
              <w:t>described in the TGs for metadata and network services</w:t>
            </w:r>
            <w:r>
              <w:rPr>
                <w:sz w:val="20"/>
                <w:szCs w:val="20"/>
              </w:rPr>
              <w:t xml:space="preserve"> is considered </w:t>
            </w:r>
            <w:r w:rsidRPr="006849E2">
              <w:rPr>
                <w:sz w:val="20"/>
                <w:szCs w:val="20"/>
              </w:rPr>
              <w:t>complicated</w:t>
            </w:r>
            <w:r>
              <w:rPr>
                <w:sz w:val="20"/>
                <w:szCs w:val="20"/>
              </w:rPr>
              <w:t xml:space="preserve"> and partly ambiguous</w:t>
            </w:r>
            <w:r w:rsidRPr="006849E2">
              <w:rPr>
                <w:sz w:val="20"/>
                <w:szCs w:val="20"/>
              </w:rPr>
              <w:t>, even by implementation/standards experts</w:t>
            </w:r>
            <w:r>
              <w:rPr>
                <w:sz w:val="20"/>
                <w:szCs w:val="20"/>
              </w:rPr>
              <w:t>, and m</w:t>
            </w:r>
            <w:r w:rsidRPr="006849E2">
              <w:rPr>
                <w:sz w:val="20"/>
                <w:szCs w:val="20"/>
              </w:rPr>
              <w:t xml:space="preserve">any organisations </w:t>
            </w:r>
            <w:r>
              <w:rPr>
                <w:sz w:val="20"/>
                <w:szCs w:val="20"/>
              </w:rPr>
              <w:t>are facing</w:t>
            </w:r>
            <w:r w:rsidRPr="006849E2">
              <w:rPr>
                <w:sz w:val="20"/>
                <w:szCs w:val="20"/>
              </w:rPr>
              <w:t xml:space="preserve"> difficulties to provide implementations in line with t</w:t>
            </w:r>
            <w:r>
              <w:rPr>
                <w:sz w:val="20"/>
                <w:szCs w:val="20"/>
              </w:rPr>
              <w:t>hese requirements.</w:t>
            </w:r>
          </w:p>
          <w:p w14:paraId="5834E488" w14:textId="77777777" w:rsidR="003E260F" w:rsidRPr="006849E2" w:rsidRDefault="003E260F" w:rsidP="00271EDB">
            <w:pPr>
              <w:spacing w:before="80" w:after="80" w:line="259" w:lineRule="auto"/>
              <w:rPr>
                <w:sz w:val="20"/>
                <w:szCs w:val="20"/>
              </w:rPr>
            </w:pPr>
            <w:r>
              <w:rPr>
                <w:sz w:val="20"/>
                <w:szCs w:val="20"/>
              </w:rPr>
              <w:t>T</w:t>
            </w:r>
            <w:r w:rsidRPr="006849E2">
              <w:rPr>
                <w:sz w:val="20"/>
                <w:szCs w:val="20"/>
              </w:rPr>
              <w:t>his already has negative impacts on the overall usability of the INSPIRE infrastructure</w:t>
            </w:r>
            <w:r>
              <w:rPr>
                <w:sz w:val="20"/>
                <w:szCs w:val="20"/>
              </w:rPr>
              <w:t xml:space="preserve"> and </w:t>
            </w:r>
            <w:r w:rsidRPr="006849E2">
              <w:rPr>
                <w:sz w:val="20"/>
                <w:szCs w:val="20"/>
              </w:rPr>
              <w:t>will also lead to poor indicators in the future (metadata-based) approach for monitoring and reporting</w:t>
            </w:r>
            <w:r>
              <w:rPr>
                <w:sz w:val="20"/>
                <w:szCs w:val="20"/>
              </w:rPr>
              <w:t xml:space="preserve"> (action 2018.1).</w:t>
            </w:r>
          </w:p>
          <w:p w14:paraId="00301A44" w14:textId="77777777" w:rsidR="003E260F" w:rsidRPr="006849E2" w:rsidRDefault="003E260F" w:rsidP="00271EDB">
            <w:pPr>
              <w:spacing w:before="80" w:after="80" w:line="259" w:lineRule="auto"/>
              <w:rPr>
                <w:sz w:val="20"/>
                <w:szCs w:val="20"/>
              </w:rPr>
            </w:pPr>
            <w:r>
              <w:rPr>
                <w:sz w:val="20"/>
                <w:szCs w:val="20"/>
              </w:rPr>
              <w:t>Furthermore, t</w:t>
            </w:r>
            <w:r w:rsidRPr="006849E2">
              <w:rPr>
                <w:sz w:val="20"/>
                <w:szCs w:val="20"/>
              </w:rPr>
              <w:t>he current approach for service metadata, which requires extensions to base standards, is posing an obstacle to the implementation of INSPIRE requirements for network services (because the required extensions are not widely implemented in off-the-shelf software)</w:t>
            </w:r>
            <w:r>
              <w:rPr>
                <w:sz w:val="20"/>
                <w:szCs w:val="20"/>
              </w:rPr>
              <w:t xml:space="preserve">. Furthermore, </w:t>
            </w:r>
            <w:r w:rsidRPr="006849E2">
              <w:rPr>
                <w:sz w:val="20"/>
                <w:szCs w:val="20"/>
              </w:rPr>
              <w:t>there is a clear overlap / duplication of data set and service metadata (e.g. bounding box, INSPIRE theme), which in some</w:t>
            </w:r>
            <w:r>
              <w:rPr>
                <w:sz w:val="20"/>
                <w:szCs w:val="20"/>
              </w:rPr>
              <w:t xml:space="preserve"> cases leads to inconsistencies and hence ambiguity which metadata is the </w:t>
            </w:r>
            <w:r w:rsidRPr="006849E2">
              <w:rPr>
                <w:sz w:val="20"/>
                <w:szCs w:val="20"/>
              </w:rPr>
              <w:t>"source of truth".</w:t>
            </w:r>
          </w:p>
        </w:tc>
      </w:tr>
      <w:tr w:rsidR="003E260F" w:rsidRPr="0040043A" w14:paraId="7BB7B11D" w14:textId="77777777" w:rsidTr="00271EDB">
        <w:tc>
          <w:tcPr>
            <w:tcW w:w="1951" w:type="dxa"/>
          </w:tcPr>
          <w:p w14:paraId="6441D644" w14:textId="77777777" w:rsidR="003E260F" w:rsidRPr="000A417C" w:rsidRDefault="003E260F" w:rsidP="00271EDB">
            <w:pPr>
              <w:spacing w:before="80" w:after="80" w:line="259" w:lineRule="auto"/>
              <w:rPr>
                <w:b/>
                <w:sz w:val="20"/>
                <w:szCs w:val="20"/>
              </w:rPr>
            </w:pPr>
            <w:r w:rsidRPr="000A417C">
              <w:rPr>
                <w:b/>
                <w:sz w:val="20"/>
                <w:szCs w:val="20"/>
              </w:rPr>
              <w:t>Proposed action</w:t>
            </w:r>
          </w:p>
        </w:tc>
        <w:tc>
          <w:tcPr>
            <w:tcW w:w="7258" w:type="dxa"/>
            <w:gridSpan w:val="5"/>
          </w:tcPr>
          <w:p w14:paraId="4CC5DC06" w14:textId="77777777" w:rsidR="003E260F" w:rsidRDefault="003E260F" w:rsidP="00271EDB">
            <w:pPr>
              <w:spacing w:before="80" w:after="80" w:line="259" w:lineRule="auto"/>
              <w:rPr>
                <w:sz w:val="20"/>
                <w:szCs w:val="20"/>
              </w:rPr>
            </w:pPr>
            <w:r>
              <w:rPr>
                <w:sz w:val="20"/>
                <w:szCs w:val="20"/>
              </w:rPr>
              <w:t>The action shall further investigate the issues causing the low level of data availability. It shall also test and further elaborate t</w:t>
            </w:r>
            <w:r w:rsidRPr="006849E2">
              <w:rPr>
                <w:sz w:val="20"/>
                <w:szCs w:val="20"/>
              </w:rPr>
              <w:t>he alternative approach for documenting data-service linking in the data set metadata (as proposed in the discussion paper</w:t>
            </w:r>
            <w:r>
              <w:rPr>
                <w:sz w:val="20"/>
                <w:szCs w:val="20"/>
              </w:rPr>
              <w:t xml:space="preserve"> DOC7 presented to the 9</w:t>
            </w:r>
            <w:r w:rsidRPr="00BE7EF7">
              <w:rPr>
                <w:sz w:val="20"/>
                <w:szCs w:val="20"/>
                <w:vertAlign w:val="superscript"/>
              </w:rPr>
              <w:t>th</w:t>
            </w:r>
            <w:r>
              <w:rPr>
                <w:sz w:val="20"/>
                <w:szCs w:val="20"/>
              </w:rPr>
              <w:t xml:space="preserve"> MIG meeting</w:t>
            </w:r>
            <w:r w:rsidRPr="006849E2">
              <w:rPr>
                <w:sz w:val="20"/>
                <w:szCs w:val="20"/>
              </w:rPr>
              <w:t xml:space="preserve">) </w:t>
            </w:r>
            <w:r>
              <w:rPr>
                <w:sz w:val="20"/>
                <w:szCs w:val="20"/>
              </w:rPr>
              <w:t xml:space="preserve">and propose corresponding changes or additions in relevant technical guidelines. The proposed changes </w:t>
            </w:r>
            <w:r w:rsidRPr="006849E2">
              <w:rPr>
                <w:sz w:val="20"/>
                <w:szCs w:val="20"/>
              </w:rPr>
              <w:t>should include</w:t>
            </w:r>
          </w:p>
          <w:p w14:paraId="5D96AC8B" w14:textId="77777777" w:rsidR="003E260F" w:rsidRPr="00903185" w:rsidRDefault="003E260F" w:rsidP="00F92BDB">
            <w:pPr>
              <w:pStyle w:val="ListParagraph"/>
              <w:numPr>
                <w:ilvl w:val="0"/>
                <w:numId w:val="4"/>
              </w:numPr>
              <w:spacing w:before="80" w:after="80" w:line="259" w:lineRule="auto"/>
              <w:rPr>
                <w:sz w:val="20"/>
                <w:szCs w:val="20"/>
              </w:rPr>
            </w:pPr>
            <w:r w:rsidRPr="00903185">
              <w:rPr>
                <w:sz w:val="20"/>
                <w:szCs w:val="20"/>
              </w:rPr>
              <w:t xml:space="preserve">an explanation how the IR requirements for network service metadata are mapped to the new approach, and </w:t>
            </w:r>
          </w:p>
          <w:p w14:paraId="78662C94" w14:textId="77777777" w:rsidR="003E260F" w:rsidRPr="00903185" w:rsidRDefault="003E260F" w:rsidP="00F92BDB">
            <w:pPr>
              <w:pStyle w:val="ListParagraph"/>
              <w:numPr>
                <w:ilvl w:val="0"/>
                <w:numId w:val="4"/>
              </w:numPr>
              <w:spacing w:before="80" w:after="80" w:line="259" w:lineRule="auto"/>
              <w:rPr>
                <w:sz w:val="20"/>
                <w:szCs w:val="20"/>
              </w:rPr>
            </w:pPr>
            <w:r w:rsidRPr="00903185">
              <w:rPr>
                <w:sz w:val="20"/>
                <w:szCs w:val="20"/>
              </w:rPr>
              <w:t>a proposal for the simplification of service metadata (including the elements that could be dropped).</w:t>
            </w:r>
          </w:p>
          <w:p w14:paraId="02C9330A" w14:textId="77777777" w:rsidR="003E260F" w:rsidRPr="00674983" w:rsidRDefault="003E260F" w:rsidP="00271EDB">
            <w:pPr>
              <w:spacing w:before="80" w:after="80" w:line="259" w:lineRule="auto"/>
              <w:rPr>
                <w:sz w:val="20"/>
                <w:szCs w:val="20"/>
              </w:rPr>
            </w:pPr>
            <w:r w:rsidRPr="006849E2">
              <w:rPr>
                <w:sz w:val="20"/>
                <w:szCs w:val="20"/>
              </w:rPr>
              <w:t xml:space="preserve">The </w:t>
            </w:r>
            <w:r>
              <w:rPr>
                <w:sz w:val="20"/>
                <w:szCs w:val="20"/>
              </w:rPr>
              <w:t>action shall also</w:t>
            </w:r>
            <w:r w:rsidRPr="006849E2">
              <w:rPr>
                <w:sz w:val="20"/>
                <w:szCs w:val="20"/>
              </w:rPr>
              <w:t xml:space="preserve"> </w:t>
            </w:r>
            <w:r>
              <w:rPr>
                <w:sz w:val="20"/>
                <w:szCs w:val="20"/>
              </w:rPr>
              <w:t xml:space="preserve">advise the Commission on whether </w:t>
            </w:r>
            <w:r w:rsidRPr="006849E2">
              <w:rPr>
                <w:sz w:val="20"/>
                <w:szCs w:val="20"/>
              </w:rPr>
              <w:t>the proposed simplifications would require changes in the IRs or whether they could be implemented by other means</w:t>
            </w:r>
            <w:r>
              <w:rPr>
                <w:sz w:val="20"/>
                <w:szCs w:val="20"/>
              </w:rPr>
              <w:t xml:space="preserve"> and propose a roadmap (or Common Implementation Strategy) for implementation of the new approach.</w:t>
            </w:r>
            <w:r w:rsidRPr="006849E2">
              <w:rPr>
                <w:sz w:val="20"/>
                <w:szCs w:val="20"/>
              </w:rPr>
              <w:t xml:space="preserve"> </w:t>
            </w:r>
          </w:p>
        </w:tc>
      </w:tr>
      <w:tr w:rsidR="003E260F" w:rsidRPr="0040043A" w14:paraId="1666F028" w14:textId="77777777" w:rsidTr="00271EDB">
        <w:tc>
          <w:tcPr>
            <w:tcW w:w="1951" w:type="dxa"/>
          </w:tcPr>
          <w:p w14:paraId="5112A55D" w14:textId="77777777" w:rsidR="003E260F" w:rsidRPr="000A417C" w:rsidRDefault="003E260F" w:rsidP="00271EDB">
            <w:pPr>
              <w:spacing w:before="80" w:after="80" w:line="259" w:lineRule="auto"/>
              <w:rPr>
                <w:b/>
                <w:sz w:val="20"/>
                <w:szCs w:val="20"/>
              </w:rPr>
            </w:pPr>
            <w:r w:rsidRPr="000A417C">
              <w:rPr>
                <w:b/>
                <w:sz w:val="20"/>
                <w:szCs w:val="20"/>
              </w:rPr>
              <w:t>Links &amp; dependencies</w:t>
            </w:r>
          </w:p>
        </w:tc>
        <w:tc>
          <w:tcPr>
            <w:tcW w:w="7258" w:type="dxa"/>
            <w:gridSpan w:val="5"/>
          </w:tcPr>
          <w:p w14:paraId="535ECD0E" w14:textId="77777777" w:rsidR="003E260F" w:rsidRPr="000A417C" w:rsidRDefault="003E260F" w:rsidP="00271EDB">
            <w:pPr>
              <w:spacing w:before="80" w:after="80" w:line="259" w:lineRule="auto"/>
              <w:rPr>
                <w:sz w:val="20"/>
                <w:szCs w:val="20"/>
              </w:rPr>
            </w:pPr>
            <w:r w:rsidRPr="000A417C">
              <w:rPr>
                <w:sz w:val="20"/>
                <w:szCs w:val="20"/>
              </w:rPr>
              <w:t>Dependencies:</w:t>
            </w:r>
          </w:p>
          <w:p w14:paraId="76ED7DFB" w14:textId="77777777" w:rsidR="003E260F" w:rsidRPr="000A4806" w:rsidRDefault="003E260F" w:rsidP="00F92BDB">
            <w:pPr>
              <w:pStyle w:val="ListParagraph"/>
              <w:numPr>
                <w:ilvl w:val="0"/>
                <w:numId w:val="4"/>
              </w:numPr>
              <w:spacing w:before="80" w:after="80" w:line="259" w:lineRule="auto"/>
              <w:rPr>
                <w:rFonts w:eastAsia="Times New Roman"/>
                <w:sz w:val="20"/>
                <w:szCs w:val="20"/>
              </w:rPr>
            </w:pPr>
            <w:r w:rsidRPr="00903185">
              <w:rPr>
                <w:sz w:val="20"/>
                <w:szCs w:val="20"/>
              </w:rPr>
              <w:t>none</w:t>
            </w:r>
          </w:p>
          <w:p w14:paraId="1006F59B" w14:textId="77777777" w:rsidR="003E260F" w:rsidRPr="000A417C" w:rsidRDefault="003E260F" w:rsidP="00271EDB">
            <w:pPr>
              <w:spacing w:before="80" w:after="80" w:line="259" w:lineRule="auto"/>
              <w:rPr>
                <w:sz w:val="20"/>
                <w:szCs w:val="20"/>
              </w:rPr>
            </w:pPr>
            <w:r w:rsidRPr="000A417C">
              <w:rPr>
                <w:sz w:val="20"/>
                <w:szCs w:val="20"/>
              </w:rPr>
              <w:t>Links:</w:t>
            </w:r>
          </w:p>
          <w:p w14:paraId="7608F2AD" w14:textId="77777777" w:rsidR="003E260F" w:rsidRPr="0002625B" w:rsidRDefault="003E260F" w:rsidP="00F92BDB">
            <w:pPr>
              <w:pStyle w:val="ListParagraph"/>
              <w:numPr>
                <w:ilvl w:val="0"/>
                <w:numId w:val="4"/>
              </w:numPr>
              <w:spacing w:before="80" w:after="80" w:line="259" w:lineRule="auto"/>
              <w:rPr>
                <w:sz w:val="20"/>
                <w:szCs w:val="20"/>
              </w:rPr>
            </w:pPr>
            <w:r w:rsidRPr="0002625B">
              <w:rPr>
                <w:sz w:val="20"/>
                <w:szCs w:val="20"/>
              </w:rPr>
              <w:t>Action 2018.1 on monitoring &amp; reporting indicators (especially those related to the accessibility of data sets through network services)</w:t>
            </w:r>
          </w:p>
          <w:p w14:paraId="5052DFF7" w14:textId="77777777" w:rsidR="003E260F" w:rsidRPr="00663006" w:rsidRDefault="003E260F" w:rsidP="00F92BDB">
            <w:pPr>
              <w:pStyle w:val="ListParagraph"/>
              <w:numPr>
                <w:ilvl w:val="0"/>
                <w:numId w:val="4"/>
              </w:numPr>
              <w:spacing w:before="80" w:after="80" w:line="259" w:lineRule="auto"/>
              <w:rPr>
                <w:rFonts w:eastAsia="Times New Roman"/>
                <w:sz w:val="20"/>
                <w:szCs w:val="20"/>
              </w:rPr>
            </w:pPr>
            <w:r w:rsidRPr="0002625B">
              <w:rPr>
                <w:sz w:val="20"/>
                <w:szCs w:val="20"/>
              </w:rPr>
              <w:t>Activities under action 2016.5 and the geoportal helpdesk on improving data accessibility through network services</w:t>
            </w:r>
          </w:p>
        </w:tc>
      </w:tr>
      <w:tr w:rsidR="003E260F" w:rsidRPr="0040043A" w14:paraId="2FD770B6" w14:textId="77777777" w:rsidTr="00271EDB">
        <w:tc>
          <w:tcPr>
            <w:tcW w:w="1951" w:type="dxa"/>
          </w:tcPr>
          <w:p w14:paraId="0617F7D1" w14:textId="77777777" w:rsidR="003E260F" w:rsidRPr="000A417C" w:rsidRDefault="003E260F" w:rsidP="00271EDB">
            <w:pPr>
              <w:spacing w:before="80" w:after="80" w:line="259" w:lineRule="auto"/>
              <w:rPr>
                <w:b/>
                <w:sz w:val="20"/>
                <w:szCs w:val="20"/>
              </w:rPr>
            </w:pPr>
            <w:r w:rsidRPr="000A417C">
              <w:rPr>
                <w:b/>
                <w:sz w:val="20"/>
                <w:szCs w:val="20"/>
              </w:rPr>
              <w:t>Organisational set-up</w:t>
            </w:r>
          </w:p>
        </w:tc>
        <w:tc>
          <w:tcPr>
            <w:tcW w:w="7258" w:type="dxa"/>
            <w:gridSpan w:val="5"/>
          </w:tcPr>
          <w:p w14:paraId="608AB2C3" w14:textId="77777777" w:rsidR="003E260F" w:rsidRDefault="003E260F" w:rsidP="00271EDB">
            <w:pPr>
              <w:spacing w:before="80" w:after="80"/>
              <w:rPr>
                <w:sz w:val="20"/>
                <w:szCs w:val="20"/>
              </w:rPr>
            </w:pPr>
            <w:r>
              <w:rPr>
                <w:sz w:val="20"/>
                <w:szCs w:val="20"/>
              </w:rPr>
              <w:t>The action is carried out by the JRC, with support from relevant MS experts.</w:t>
            </w:r>
          </w:p>
          <w:p w14:paraId="43F8D8A1" w14:textId="77777777" w:rsidR="003E260F" w:rsidRDefault="003E260F" w:rsidP="00271EDB">
            <w:pPr>
              <w:spacing w:before="80" w:after="80"/>
              <w:rPr>
                <w:sz w:val="20"/>
                <w:szCs w:val="20"/>
              </w:rPr>
            </w:pPr>
            <w:r>
              <w:rPr>
                <w:sz w:val="20"/>
                <w:szCs w:val="20"/>
              </w:rPr>
              <w:t>Phase 1 will be supported by the network of contact points for the national discovery services to be set up at the Geoportal workshop in January 2019.</w:t>
            </w:r>
          </w:p>
          <w:p w14:paraId="3C9B60A5" w14:textId="77777777" w:rsidR="003E260F" w:rsidRPr="000A417C" w:rsidRDefault="003E260F" w:rsidP="00271EDB">
            <w:pPr>
              <w:spacing w:before="80" w:after="80"/>
              <w:rPr>
                <w:sz w:val="20"/>
                <w:szCs w:val="20"/>
              </w:rPr>
            </w:pPr>
            <w:r>
              <w:rPr>
                <w:sz w:val="20"/>
                <w:szCs w:val="20"/>
              </w:rPr>
              <w:t>If necessary and endorsed by the MIG (in its meeting in June 2019), phase 2 will be supported by a temporary MIG sub-group that should provide input and feedback on the proposed TG updates and the proposals for an implementation roadmap.</w:t>
            </w:r>
          </w:p>
        </w:tc>
      </w:tr>
      <w:tr w:rsidR="003E260F" w:rsidRPr="0040043A" w14:paraId="5E75E631" w14:textId="77777777" w:rsidTr="00271EDB">
        <w:tc>
          <w:tcPr>
            <w:tcW w:w="1951" w:type="dxa"/>
          </w:tcPr>
          <w:p w14:paraId="770BB6A1" w14:textId="77777777" w:rsidR="003E260F" w:rsidRPr="000A417C" w:rsidRDefault="003E260F" w:rsidP="00271EDB">
            <w:pPr>
              <w:spacing w:before="80" w:after="80" w:line="259" w:lineRule="auto"/>
              <w:rPr>
                <w:b/>
                <w:sz w:val="20"/>
                <w:szCs w:val="20"/>
              </w:rPr>
            </w:pPr>
            <w:r w:rsidRPr="000A417C">
              <w:rPr>
                <w:b/>
                <w:sz w:val="20"/>
                <w:szCs w:val="20"/>
              </w:rPr>
              <w:t>Lead</w:t>
            </w:r>
          </w:p>
        </w:tc>
        <w:tc>
          <w:tcPr>
            <w:tcW w:w="7258" w:type="dxa"/>
            <w:gridSpan w:val="5"/>
            <w:vAlign w:val="center"/>
          </w:tcPr>
          <w:p w14:paraId="176A2764" w14:textId="77777777" w:rsidR="003E260F" w:rsidRPr="000A417C" w:rsidRDefault="003E260F" w:rsidP="00271EDB">
            <w:pPr>
              <w:spacing w:before="80" w:after="80" w:line="259" w:lineRule="auto"/>
              <w:rPr>
                <w:sz w:val="20"/>
                <w:szCs w:val="20"/>
              </w:rPr>
            </w:pPr>
            <w:r>
              <w:rPr>
                <w:sz w:val="20"/>
                <w:szCs w:val="20"/>
              </w:rPr>
              <w:t xml:space="preserve">JRC (in collaboration with DG </w:t>
            </w:r>
            <w:r w:rsidRPr="000A417C">
              <w:rPr>
                <w:sz w:val="20"/>
                <w:szCs w:val="20"/>
              </w:rPr>
              <w:t>ENV</w:t>
            </w:r>
            <w:r>
              <w:rPr>
                <w:sz w:val="20"/>
                <w:szCs w:val="20"/>
              </w:rPr>
              <w:t xml:space="preserve"> and EEA)</w:t>
            </w:r>
          </w:p>
        </w:tc>
      </w:tr>
      <w:tr w:rsidR="003E260F" w:rsidRPr="0040043A" w14:paraId="36851085" w14:textId="77777777" w:rsidTr="00271EDB">
        <w:tc>
          <w:tcPr>
            <w:tcW w:w="1951" w:type="dxa"/>
          </w:tcPr>
          <w:p w14:paraId="6C0CCED9" w14:textId="77777777" w:rsidR="003E260F" w:rsidRPr="000A417C" w:rsidRDefault="003E260F" w:rsidP="00271EDB">
            <w:pPr>
              <w:spacing w:before="80" w:after="80" w:line="259" w:lineRule="auto"/>
              <w:rPr>
                <w:b/>
                <w:sz w:val="20"/>
                <w:szCs w:val="20"/>
              </w:rPr>
            </w:pPr>
            <w:r w:rsidRPr="000A417C">
              <w:rPr>
                <w:b/>
                <w:sz w:val="20"/>
                <w:szCs w:val="20"/>
              </w:rPr>
              <w:t>Scope</w:t>
            </w:r>
          </w:p>
        </w:tc>
        <w:tc>
          <w:tcPr>
            <w:tcW w:w="7258" w:type="dxa"/>
            <w:gridSpan w:val="5"/>
          </w:tcPr>
          <w:p w14:paraId="42684DFF" w14:textId="77777777" w:rsidR="003E260F" w:rsidRPr="000A417C" w:rsidRDefault="003E260F" w:rsidP="00271EDB">
            <w:pPr>
              <w:spacing w:before="80" w:after="80"/>
              <w:rPr>
                <w:sz w:val="20"/>
                <w:szCs w:val="20"/>
              </w:rPr>
            </w:pPr>
            <w:r>
              <w:rPr>
                <w:sz w:val="20"/>
                <w:szCs w:val="20"/>
              </w:rPr>
              <w:t xml:space="preserve">The action should focus as much as possible on existing implementation approaches in the MS and on proposing changes that would not require changes in the IRs. </w:t>
            </w:r>
          </w:p>
        </w:tc>
      </w:tr>
      <w:tr w:rsidR="003E260F" w:rsidRPr="0040043A" w14:paraId="2CCE6D57" w14:textId="77777777" w:rsidTr="00271EDB">
        <w:tc>
          <w:tcPr>
            <w:tcW w:w="1951" w:type="dxa"/>
          </w:tcPr>
          <w:p w14:paraId="29D792D6" w14:textId="77777777" w:rsidR="003E260F" w:rsidRPr="000A417C" w:rsidRDefault="003E260F" w:rsidP="00271EDB">
            <w:pPr>
              <w:spacing w:before="80" w:after="80" w:line="259" w:lineRule="auto"/>
              <w:rPr>
                <w:b/>
                <w:sz w:val="20"/>
                <w:szCs w:val="20"/>
              </w:rPr>
            </w:pPr>
            <w:r w:rsidRPr="000A417C">
              <w:rPr>
                <w:b/>
                <w:sz w:val="20"/>
                <w:szCs w:val="20"/>
              </w:rPr>
              <w:t>Tasks</w:t>
            </w:r>
          </w:p>
        </w:tc>
        <w:tc>
          <w:tcPr>
            <w:tcW w:w="7258" w:type="dxa"/>
            <w:gridSpan w:val="5"/>
          </w:tcPr>
          <w:p w14:paraId="4E28F162" w14:textId="77777777" w:rsidR="003E260F" w:rsidRPr="00056474" w:rsidRDefault="003E260F" w:rsidP="00271EDB">
            <w:pPr>
              <w:spacing w:before="80" w:after="80"/>
              <w:rPr>
                <w:sz w:val="20"/>
                <w:szCs w:val="20"/>
              </w:rPr>
            </w:pPr>
            <w:r>
              <w:rPr>
                <w:sz w:val="20"/>
                <w:szCs w:val="20"/>
              </w:rPr>
              <w:t>Phase 1 (January – June 2019)</w:t>
            </w:r>
          </w:p>
          <w:p w14:paraId="13C12E0C" w14:textId="77777777" w:rsidR="003E260F" w:rsidRDefault="003E260F" w:rsidP="00F92BDB">
            <w:pPr>
              <w:pStyle w:val="ListParagraph"/>
              <w:numPr>
                <w:ilvl w:val="0"/>
                <w:numId w:val="4"/>
              </w:numPr>
              <w:spacing w:before="80" w:after="80" w:line="259" w:lineRule="auto"/>
              <w:rPr>
                <w:sz w:val="20"/>
                <w:szCs w:val="20"/>
              </w:rPr>
            </w:pPr>
            <w:r>
              <w:rPr>
                <w:sz w:val="20"/>
                <w:szCs w:val="20"/>
              </w:rPr>
              <w:t>Further investigate and document the issues causing the low level of data accessibility (through the Geoportal workshop in January 2019 and follow-up analyses)</w:t>
            </w:r>
          </w:p>
          <w:p w14:paraId="751035FB" w14:textId="77777777" w:rsidR="003E260F" w:rsidRDefault="003E260F" w:rsidP="00F92BDB">
            <w:pPr>
              <w:pStyle w:val="ListParagraph"/>
              <w:numPr>
                <w:ilvl w:val="0"/>
                <w:numId w:val="4"/>
              </w:numPr>
              <w:spacing w:before="80" w:after="80" w:line="259" w:lineRule="auto"/>
              <w:rPr>
                <w:sz w:val="20"/>
                <w:szCs w:val="20"/>
              </w:rPr>
            </w:pPr>
            <w:r>
              <w:rPr>
                <w:sz w:val="20"/>
                <w:szCs w:val="20"/>
              </w:rPr>
              <w:t>Jointly work on improving data accessibility in the INSPIRE geoportal (through changes in national discovery services and/or the EU Geoportal) following the current approach</w:t>
            </w:r>
          </w:p>
          <w:p w14:paraId="09F3E429" w14:textId="77777777" w:rsidR="003E260F" w:rsidRDefault="003E260F" w:rsidP="00F92BDB">
            <w:pPr>
              <w:pStyle w:val="ListParagraph"/>
              <w:numPr>
                <w:ilvl w:val="0"/>
                <w:numId w:val="4"/>
              </w:numPr>
              <w:spacing w:before="80" w:after="80" w:line="259" w:lineRule="auto"/>
              <w:rPr>
                <w:sz w:val="20"/>
                <w:szCs w:val="20"/>
              </w:rPr>
            </w:pPr>
            <w:r>
              <w:rPr>
                <w:sz w:val="20"/>
                <w:szCs w:val="20"/>
              </w:rPr>
              <w:t>Test the proposed simplified approach for data-service linking (MS metadata &amp; services and INSPIRE geoportal)</w:t>
            </w:r>
          </w:p>
          <w:p w14:paraId="6C84A3AD" w14:textId="77777777" w:rsidR="003E260F" w:rsidRDefault="003E260F" w:rsidP="00F92BDB">
            <w:pPr>
              <w:pStyle w:val="ListParagraph"/>
              <w:numPr>
                <w:ilvl w:val="0"/>
                <w:numId w:val="4"/>
              </w:numPr>
              <w:spacing w:before="80" w:after="80" w:line="259" w:lineRule="auto"/>
              <w:rPr>
                <w:sz w:val="20"/>
                <w:szCs w:val="20"/>
              </w:rPr>
            </w:pPr>
            <w:r>
              <w:rPr>
                <w:sz w:val="20"/>
                <w:szCs w:val="20"/>
              </w:rPr>
              <w:t>Report status and propose follow-up actions to MIG meeting in June 2019</w:t>
            </w:r>
          </w:p>
          <w:p w14:paraId="37881930" w14:textId="77777777" w:rsidR="003E260F" w:rsidRPr="00056474" w:rsidRDefault="003E260F" w:rsidP="00271EDB">
            <w:pPr>
              <w:spacing w:before="80" w:after="80"/>
              <w:rPr>
                <w:sz w:val="20"/>
                <w:szCs w:val="20"/>
              </w:rPr>
            </w:pPr>
            <w:r>
              <w:rPr>
                <w:sz w:val="20"/>
                <w:szCs w:val="20"/>
              </w:rPr>
              <w:t>Phase 2 (July – December 2019) – pending endorsement by the MIG</w:t>
            </w:r>
          </w:p>
          <w:p w14:paraId="7B3B0B4B" w14:textId="77777777" w:rsidR="003E260F" w:rsidRDefault="003E260F" w:rsidP="00F92BDB">
            <w:pPr>
              <w:pStyle w:val="ListParagraph"/>
              <w:numPr>
                <w:ilvl w:val="0"/>
                <w:numId w:val="4"/>
              </w:numPr>
              <w:spacing w:before="80" w:after="80" w:line="259" w:lineRule="auto"/>
              <w:rPr>
                <w:sz w:val="20"/>
                <w:szCs w:val="20"/>
              </w:rPr>
            </w:pPr>
            <w:r>
              <w:rPr>
                <w:sz w:val="20"/>
                <w:szCs w:val="20"/>
              </w:rPr>
              <w:t>Draft change proposals to TGs for metadata, view and download services (and/or a stand-alone TG document on data-service linking)</w:t>
            </w:r>
          </w:p>
          <w:p w14:paraId="232D39AE" w14:textId="77777777" w:rsidR="003E260F" w:rsidRDefault="003E260F" w:rsidP="00F92BDB">
            <w:pPr>
              <w:pStyle w:val="ListParagraph"/>
              <w:numPr>
                <w:ilvl w:val="0"/>
                <w:numId w:val="4"/>
              </w:numPr>
              <w:spacing w:before="80" w:after="80" w:line="259" w:lineRule="auto"/>
              <w:rPr>
                <w:sz w:val="20"/>
                <w:szCs w:val="20"/>
              </w:rPr>
            </w:pPr>
            <w:r>
              <w:rPr>
                <w:sz w:val="20"/>
                <w:szCs w:val="20"/>
              </w:rPr>
              <w:t xml:space="preserve">Analyse whether </w:t>
            </w:r>
            <w:r w:rsidRPr="006849E2">
              <w:rPr>
                <w:sz w:val="20"/>
                <w:szCs w:val="20"/>
              </w:rPr>
              <w:t>the proposed simplifications would require changes in the IRs</w:t>
            </w:r>
          </w:p>
          <w:p w14:paraId="190A7E63" w14:textId="77777777" w:rsidR="003E260F" w:rsidRDefault="003E260F" w:rsidP="00F92BDB">
            <w:pPr>
              <w:pStyle w:val="ListParagraph"/>
              <w:numPr>
                <w:ilvl w:val="0"/>
                <w:numId w:val="4"/>
              </w:numPr>
              <w:spacing w:before="80" w:after="80" w:line="259" w:lineRule="auto"/>
              <w:rPr>
                <w:sz w:val="20"/>
                <w:szCs w:val="20"/>
              </w:rPr>
            </w:pPr>
            <w:r>
              <w:rPr>
                <w:sz w:val="20"/>
                <w:szCs w:val="20"/>
              </w:rPr>
              <w:t xml:space="preserve">Propose an implementation roadmap (or Common Implementation Strategy) </w:t>
            </w:r>
          </w:p>
          <w:p w14:paraId="429F5BF4" w14:textId="77777777" w:rsidR="003E260F" w:rsidRDefault="003E260F" w:rsidP="00F92BDB">
            <w:pPr>
              <w:pStyle w:val="ListParagraph"/>
              <w:numPr>
                <w:ilvl w:val="0"/>
                <w:numId w:val="4"/>
              </w:numPr>
              <w:spacing w:before="80" w:after="80" w:line="259" w:lineRule="auto"/>
              <w:rPr>
                <w:sz w:val="20"/>
                <w:szCs w:val="20"/>
              </w:rPr>
            </w:pPr>
            <w:r>
              <w:rPr>
                <w:sz w:val="20"/>
                <w:szCs w:val="20"/>
              </w:rPr>
              <w:t>Implement support for the simplified approach in the INSPIRE geoportal</w:t>
            </w:r>
          </w:p>
          <w:p w14:paraId="76977E1F" w14:textId="77777777" w:rsidR="003E260F" w:rsidRPr="00056474" w:rsidRDefault="003E260F" w:rsidP="00F92BDB">
            <w:pPr>
              <w:pStyle w:val="ListParagraph"/>
              <w:numPr>
                <w:ilvl w:val="0"/>
                <w:numId w:val="4"/>
              </w:numPr>
              <w:spacing w:before="80" w:after="80" w:line="259" w:lineRule="auto"/>
              <w:rPr>
                <w:sz w:val="20"/>
                <w:szCs w:val="20"/>
              </w:rPr>
            </w:pPr>
            <w:r>
              <w:rPr>
                <w:sz w:val="20"/>
                <w:szCs w:val="20"/>
              </w:rPr>
              <w:t>Final status report at MIG meeting in December 2019</w:t>
            </w:r>
          </w:p>
        </w:tc>
      </w:tr>
      <w:tr w:rsidR="003E260F" w:rsidRPr="0040043A" w14:paraId="433F5ED5" w14:textId="77777777" w:rsidTr="00271EDB">
        <w:tc>
          <w:tcPr>
            <w:tcW w:w="1951" w:type="dxa"/>
          </w:tcPr>
          <w:p w14:paraId="064562AC" w14:textId="77777777" w:rsidR="003E260F" w:rsidRPr="000A417C" w:rsidRDefault="003E260F" w:rsidP="00271EDB">
            <w:pPr>
              <w:spacing w:before="80" w:after="80" w:line="259" w:lineRule="auto"/>
              <w:rPr>
                <w:b/>
                <w:sz w:val="20"/>
                <w:szCs w:val="20"/>
              </w:rPr>
            </w:pPr>
            <w:r w:rsidRPr="000A417C">
              <w:rPr>
                <w:b/>
                <w:sz w:val="20"/>
                <w:szCs w:val="20"/>
              </w:rPr>
              <w:t>Outcomes</w:t>
            </w:r>
          </w:p>
        </w:tc>
        <w:tc>
          <w:tcPr>
            <w:tcW w:w="7258" w:type="dxa"/>
            <w:gridSpan w:val="5"/>
          </w:tcPr>
          <w:p w14:paraId="2EE71F93" w14:textId="77777777" w:rsidR="003E260F" w:rsidRPr="00056474" w:rsidRDefault="003E260F" w:rsidP="00F92BDB">
            <w:pPr>
              <w:pStyle w:val="ListParagraph"/>
              <w:numPr>
                <w:ilvl w:val="0"/>
                <w:numId w:val="4"/>
              </w:numPr>
              <w:spacing w:before="80" w:after="80" w:line="259" w:lineRule="auto"/>
              <w:rPr>
                <w:sz w:val="20"/>
                <w:szCs w:val="20"/>
              </w:rPr>
            </w:pPr>
            <w:r w:rsidRPr="00056474">
              <w:rPr>
                <w:sz w:val="20"/>
                <w:szCs w:val="20"/>
              </w:rPr>
              <w:t>Improved accessibility of data sets in the INSPIRE geoportal</w:t>
            </w:r>
          </w:p>
          <w:p w14:paraId="73B321FE" w14:textId="77777777" w:rsidR="003E260F" w:rsidRPr="00056474" w:rsidRDefault="003E260F" w:rsidP="00F92BDB">
            <w:pPr>
              <w:pStyle w:val="ListParagraph"/>
              <w:numPr>
                <w:ilvl w:val="0"/>
                <w:numId w:val="4"/>
              </w:numPr>
              <w:spacing w:before="80" w:after="80" w:line="259" w:lineRule="auto"/>
              <w:rPr>
                <w:sz w:val="20"/>
                <w:szCs w:val="20"/>
              </w:rPr>
            </w:pPr>
            <w:r w:rsidRPr="00056474">
              <w:rPr>
                <w:sz w:val="20"/>
                <w:szCs w:val="20"/>
              </w:rPr>
              <w:t xml:space="preserve">Updated TGs for </w:t>
            </w:r>
            <w:r>
              <w:rPr>
                <w:sz w:val="20"/>
                <w:szCs w:val="20"/>
              </w:rPr>
              <w:t>metadata, view and download services</w:t>
            </w:r>
          </w:p>
          <w:p w14:paraId="3A2BF413" w14:textId="77777777" w:rsidR="003E260F" w:rsidRPr="00083D31" w:rsidRDefault="003E260F" w:rsidP="00F92BDB">
            <w:pPr>
              <w:pStyle w:val="ListParagraph"/>
              <w:numPr>
                <w:ilvl w:val="0"/>
                <w:numId w:val="4"/>
              </w:numPr>
              <w:spacing w:before="80" w:after="80" w:line="259" w:lineRule="auto"/>
              <w:rPr>
                <w:rFonts w:eastAsia="Times New Roman"/>
                <w:sz w:val="20"/>
                <w:szCs w:val="20"/>
              </w:rPr>
            </w:pPr>
            <w:r>
              <w:rPr>
                <w:sz w:val="20"/>
                <w:szCs w:val="20"/>
              </w:rPr>
              <w:t>Implementation roadmap (or Common Implementation Strategy)</w:t>
            </w:r>
          </w:p>
        </w:tc>
      </w:tr>
      <w:tr w:rsidR="003E260F" w:rsidRPr="00094A83" w14:paraId="6824B80E" w14:textId="77777777" w:rsidTr="00271EDB">
        <w:tc>
          <w:tcPr>
            <w:tcW w:w="1951" w:type="dxa"/>
          </w:tcPr>
          <w:p w14:paraId="7125FABA" w14:textId="77777777" w:rsidR="003E260F" w:rsidRPr="000A417C" w:rsidRDefault="003E260F" w:rsidP="00271EDB">
            <w:pPr>
              <w:spacing w:before="80" w:after="80" w:line="259" w:lineRule="auto"/>
              <w:rPr>
                <w:b/>
                <w:sz w:val="20"/>
                <w:szCs w:val="20"/>
              </w:rPr>
            </w:pPr>
            <w:r w:rsidRPr="000A417C">
              <w:rPr>
                <w:b/>
                <w:sz w:val="20"/>
                <w:szCs w:val="20"/>
              </w:rPr>
              <w:t>Proposed Impact</w:t>
            </w:r>
          </w:p>
        </w:tc>
        <w:tc>
          <w:tcPr>
            <w:tcW w:w="7258" w:type="dxa"/>
            <w:gridSpan w:val="5"/>
            <w:vAlign w:val="center"/>
          </w:tcPr>
          <w:p w14:paraId="59109A3E" w14:textId="77777777" w:rsidR="003E260F" w:rsidRPr="000A417C" w:rsidRDefault="00374B05" w:rsidP="00271EDB">
            <w:pPr>
              <w:spacing w:before="80" w:after="80" w:line="259" w:lineRule="auto"/>
              <w:rPr>
                <w:sz w:val="20"/>
                <w:szCs w:val="20"/>
              </w:rPr>
            </w:pPr>
            <w:sdt>
              <w:sdtPr>
                <w:rPr>
                  <w:sz w:val="20"/>
                  <w:szCs w:val="20"/>
                </w:rPr>
                <w:id w:val="-241189500"/>
                <w14:checkbox>
                  <w14:checked w14:val="1"/>
                  <w14:checkedState w14:val="2612" w14:font="MS Gothic"/>
                  <w14:uncheckedState w14:val="2610" w14:font="MS Gothic"/>
                </w14:checkbox>
              </w:sdtPr>
              <w:sdtEndPr/>
              <w:sdtContent>
                <w:r w:rsidR="003E260F">
                  <w:rPr>
                    <w:rFonts w:ascii="MS Gothic" w:eastAsia="MS Gothic" w:hAnsi="MS Gothic" w:hint="eastAsia"/>
                    <w:sz w:val="20"/>
                    <w:szCs w:val="20"/>
                  </w:rPr>
                  <w:t>☒</w:t>
                </w:r>
              </w:sdtContent>
            </w:sdt>
            <w:r w:rsidR="003E260F" w:rsidRPr="000A417C">
              <w:rPr>
                <w:sz w:val="20"/>
                <w:szCs w:val="20"/>
              </w:rPr>
              <w:t xml:space="preserve">  Technical Adjustment / Bug Fixing</w:t>
            </w:r>
          </w:p>
          <w:p w14:paraId="6CFA3348" w14:textId="77777777" w:rsidR="003E260F" w:rsidRPr="000A417C" w:rsidRDefault="00374B05" w:rsidP="00271EDB">
            <w:pPr>
              <w:spacing w:before="80" w:after="80" w:line="259" w:lineRule="auto"/>
              <w:rPr>
                <w:sz w:val="20"/>
                <w:szCs w:val="20"/>
              </w:rPr>
            </w:pPr>
            <w:sdt>
              <w:sdtPr>
                <w:rPr>
                  <w:sz w:val="20"/>
                  <w:szCs w:val="20"/>
                </w:rPr>
                <w:id w:val="-387492072"/>
                <w14:checkbox>
                  <w14:checked w14:val="1"/>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sz w:val="20"/>
                <w:szCs w:val="20"/>
              </w:rPr>
              <w:t xml:space="preserve">  Technical Improvement / Development</w:t>
            </w:r>
          </w:p>
          <w:p w14:paraId="558E4D89" w14:textId="77777777" w:rsidR="003E260F" w:rsidRPr="000A417C" w:rsidRDefault="00374B05" w:rsidP="00271EDB">
            <w:pPr>
              <w:spacing w:before="80" w:after="80" w:line="259" w:lineRule="auto"/>
              <w:rPr>
                <w:sz w:val="20"/>
                <w:szCs w:val="20"/>
              </w:rPr>
            </w:pPr>
            <w:sdt>
              <w:sdtPr>
                <w:rPr>
                  <w:sz w:val="20"/>
                  <w:szCs w:val="20"/>
                </w:rPr>
                <w:id w:val="2074541294"/>
                <w14:checkbox>
                  <w14:checked w14:val="1"/>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sz w:val="20"/>
                <w:szCs w:val="20"/>
              </w:rPr>
              <w:t xml:space="preserve">  Practical Support for Implementing Process </w:t>
            </w:r>
          </w:p>
          <w:p w14:paraId="4F416EB0" w14:textId="77777777" w:rsidR="003E260F" w:rsidRPr="000A417C" w:rsidRDefault="00374B05" w:rsidP="00271EDB">
            <w:pPr>
              <w:spacing w:before="80" w:after="80" w:line="259" w:lineRule="auto"/>
              <w:rPr>
                <w:sz w:val="20"/>
                <w:szCs w:val="20"/>
              </w:rPr>
            </w:pPr>
            <w:sdt>
              <w:sdtPr>
                <w:rPr>
                  <w:sz w:val="20"/>
                  <w:szCs w:val="20"/>
                </w:rPr>
                <w:id w:val="-1646653658"/>
                <w14:checkbox>
                  <w14:checked w14:val="1"/>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sz w:val="20"/>
                <w:szCs w:val="20"/>
              </w:rPr>
              <w:t xml:space="preserve">  Cost Reducing Effect for Implementing Process </w:t>
            </w:r>
          </w:p>
          <w:p w14:paraId="1C4041B0" w14:textId="77777777" w:rsidR="003E260F" w:rsidRPr="000A417C" w:rsidRDefault="00374B05" w:rsidP="00271EDB">
            <w:pPr>
              <w:spacing w:before="80" w:after="80" w:line="259" w:lineRule="auto"/>
              <w:rPr>
                <w:rFonts w:eastAsia="Arial" w:cs="Arial"/>
                <w:sz w:val="20"/>
                <w:szCs w:val="20"/>
              </w:rPr>
            </w:pPr>
            <w:sdt>
              <w:sdtPr>
                <w:rPr>
                  <w:sz w:val="20"/>
                  <w:szCs w:val="20"/>
                </w:rPr>
                <w:id w:val="1820839782"/>
                <w14:checkbox>
                  <w14:checked w14:val="0"/>
                  <w14:checkedState w14:val="2612" w14:font="MS Gothic"/>
                  <w14:uncheckedState w14:val="2610" w14:font="MS Gothic"/>
                </w14:checkbox>
              </w:sdtPr>
              <w:sdtEndPr/>
              <w:sdtContent>
                <w:r w:rsidR="003E260F">
                  <w:rPr>
                    <w:rFonts w:ascii="MS Gothic" w:eastAsia="MS Gothic" w:hAnsi="MS Gothic" w:hint="eastAsia"/>
                    <w:sz w:val="20"/>
                    <w:szCs w:val="20"/>
                  </w:rPr>
                  <w:t>☐</w:t>
                </w:r>
              </w:sdtContent>
            </w:sdt>
            <w:r w:rsidR="003E260F" w:rsidRPr="000A417C">
              <w:rPr>
                <w:sz w:val="20"/>
                <w:szCs w:val="20"/>
              </w:rPr>
              <w:t xml:space="preserve">  Direct Support on Policy-Making / - Activities</w:t>
            </w:r>
          </w:p>
        </w:tc>
      </w:tr>
      <w:tr w:rsidR="003E260F" w:rsidRPr="0040043A" w14:paraId="387D725A" w14:textId="77777777" w:rsidTr="00271EDB">
        <w:trPr>
          <w:trHeight w:val="285"/>
        </w:trPr>
        <w:tc>
          <w:tcPr>
            <w:tcW w:w="1951" w:type="dxa"/>
            <w:vMerge w:val="restart"/>
          </w:tcPr>
          <w:p w14:paraId="63B5D6FD" w14:textId="77777777" w:rsidR="003E260F" w:rsidRPr="000A417C" w:rsidRDefault="003E260F" w:rsidP="00271EDB">
            <w:pPr>
              <w:spacing w:before="80" w:after="80" w:line="259" w:lineRule="auto"/>
              <w:rPr>
                <w:b/>
                <w:sz w:val="20"/>
                <w:szCs w:val="20"/>
              </w:rPr>
            </w:pPr>
            <w:r>
              <w:rPr>
                <w:b/>
                <w:sz w:val="20"/>
                <w:szCs w:val="20"/>
              </w:rPr>
              <w:t>Timeline</w:t>
            </w:r>
          </w:p>
        </w:tc>
        <w:tc>
          <w:tcPr>
            <w:tcW w:w="7258" w:type="dxa"/>
            <w:gridSpan w:val="5"/>
            <w:tcBorders>
              <w:bottom w:val="single" w:sz="4" w:space="0" w:color="auto"/>
            </w:tcBorders>
            <w:vAlign w:val="center"/>
          </w:tcPr>
          <w:p w14:paraId="520582F2" w14:textId="77777777" w:rsidR="003E260F" w:rsidRPr="007F7F01" w:rsidRDefault="003E260F" w:rsidP="00271EDB">
            <w:pPr>
              <w:spacing w:before="80" w:after="80" w:line="259" w:lineRule="auto"/>
              <w:rPr>
                <w:rFonts w:eastAsia="Arial" w:cs="Arial"/>
                <w:sz w:val="20"/>
                <w:szCs w:val="20"/>
              </w:rPr>
            </w:pPr>
            <w:r w:rsidRPr="000A417C">
              <w:rPr>
                <w:rFonts w:eastAsia="Arial" w:cs="Arial"/>
                <w:sz w:val="20"/>
                <w:szCs w:val="20"/>
              </w:rPr>
              <w:t xml:space="preserve">Date of Kick-off: </w:t>
            </w:r>
            <w:r>
              <w:rPr>
                <w:rFonts w:eastAsia="Arial" w:cs="Arial"/>
                <w:sz w:val="20"/>
                <w:szCs w:val="20"/>
              </w:rPr>
              <w:t>January</w:t>
            </w:r>
            <w:r w:rsidRPr="00B45D9C">
              <w:rPr>
                <w:rFonts w:eastAsia="Arial" w:cs="Arial"/>
                <w:sz w:val="20"/>
                <w:szCs w:val="20"/>
              </w:rPr>
              <w:t xml:space="preserve"> 201</w:t>
            </w:r>
            <w:r>
              <w:rPr>
                <w:rFonts w:eastAsia="Arial" w:cs="Arial"/>
                <w:sz w:val="20"/>
                <w:szCs w:val="20"/>
              </w:rPr>
              <w:t>9</w:t>
            </w:r>
          </w:p>
        </w:tc>
      </w:tr>
      <w:tr w:rsidR="003E260F" w:rsidRPr="0040043A" w14:paraId="5014F25A" w14:textId="77777777" w:rsidTr="00271EDB">
        <w:trPr>
          <w:trHeight w:val="426"/>
        </w:trPr>
        <w:tc>
          <w:tcPr>
            <w:tcW w:w="1951" w:type="dxa"/>
            <w:vMerge/>
            <w:tcBorders>
              <w:bottom w:val="single" w:sz="4" w:space="0" w:color="auto"/>
            </w:tcBorders>
          </w:tcPr>
          <w:p w14:paraId="3F98CAE0" w14:textId="77777777" w:rsidR="003E260F" w:rsidRPr="000A417C" w:rsidRDefault="003E260F" w:rsidP="00271EDB">
            <w:pPr>
              <w:spacing w:before="80" w:after="80" w:line="259" w:lineRule="auto"/>
              <w:rPr>
                <w:b/>
                <w:sz w:val="20"/>
                <w:szCs w:val="20"/>
              </w:rPr>
            </w:pPr>
          </w:p>
        </w:tc>
        <w:tc>
          <w:tcPr>
            <w:tcW w:w="7258" w:type="dxa"/>
            <w:gridSpan w:val="5"/>
            <w:tcBorders>
              <w:top w:val="single" w:sz="4" w:space="0" w:color="auto"/>
              <w:bottom w:val="single" w:sz="4" w:space="0" w:color="auto"/>
              <w:right w:val="single" w:sz="4" w:space="0" w:color="auto"/>
            </w:tcBorders>
            <w:vAlign w:val="center"/>
          </w:tcPr>
          <w:p w14:paraId="63ABC798" w14:textId="77777777" w:rsidR="003E260F" w:rsidRPr="000A417C" w:rsidRDefault="003E260F" w:rsidP="00271EDB">
            <w:pPr>
              <w:spacing w:before="80" w:after="80" w:line="259" w:lineRule="auto"/>
              <w:rPr>
                <w:rFonts w:eastAsia="Arial" w:cs="Arial"/>
                <w:sz w:val="20"/>
                <w:szCs w:val="20"/>
              </w:rPr>
            </w:pPr>
            <w:r w:rsidRPr="000A417C">
              <w:rPr>
                <w:rFonts w:eastAsia="Arial" w:cs="Arial"/>
                <w:sz w:val="20"/>
                <w:szCs w:val="20"/>
              </w:rPr>
              <w:t xml:space="preserve">Proposed Date of Completion: </w:t>
            </w:r>
            <w:r>
              <w:rPr>
                <w:rFonts w:eastAsia="Arial" w:cs="Arial"/>
                <w:sz w:val="20"/>
                <w:szCs w:val="20"/>
              </w:rPr>
              <w:t>31/12</w:t>
            </w:r>
            <w:r w:rsidRPr="00B45D9C">
              <w:rPr>
                <w:rFonts w:eastAsia="Arial" w:cs="Arial"/>
                <w:sz w:val="20"/>
                <w:szCs w:val="20"/>
              </w:rPr>
              <w:t>/2019</w:t>
            </w:r>
          </w:p>
        </w:tc>
      </w:tr>
      <w:tr w:rsidR="003E260F" w:rsidRPr="0040043A" w14:paraId="1868E0EE" w14:textId="77777777" w:rsidTr="00271EDB">
        <w:tc>
          <w:tcPr>
            <w:tcW w:w="1951" w:type="dxa"/>
          </w:tcPr>
          <w:p w14:paraId="4EA24242" w14:textId="77777777" w:rsidR="003E260F" w:rsidRPr="000A417C" w:rsidRDefault="003E260F" w:rsidP="00271EDB">
            <w:pPr>
              <w:spacing w:before="80" w:after="80" w:line="259" w:lineRule="auto"/>
              <w:rPr>
                <w:b/>
                <w:sz w:val="20"/>
                <w:szCs w:val="20"/>
              </w:rPr>
            </w:pPr>
            <w:r w:rsidRPr="000A417C">
              <w:rPr>
                <w:b/>
                <w:sz w:val="20"/>
                <w:szCs w:val="20"/>
              </w:rPr>
              <w:t>Required human resources and expertise</w:t>
            </w:r>
          </w:p>
        </w:tc>
        <w:tc>
          <w:tcPr>
            <w:tcW w:w="7258" w:type="dxa"/>
            <w:gridSpan w:val="5"/>
          </w:tcPr>
          <w:p w14:paraId="41D4B678" w14:textId="77777777" w:rsidR="003E260F" w:rsidRPr="000A417C" w:rsidRDefault="003E260F" w:rsidP="00271EDB">
            <w:pPr>
              <w:spacing w:before="80" w:after="80" w:line="259" w:lineRule="auto"/>
              <w:rPr>
                <w:sz w:val="20"/>
                <w:szCs w:val="20"/>
              </w:rPr>
            </w:pPr>
            <w:r>
              <w:rPr>
                <w:sz w:val="20"/>
                <w:szCs w:val="20"/>
              </w:rPr>
              <w:t>MS experts in the areas of data set and service metadata as well as network services</w:t>
            </w:r>
          </w:p>
        </w:tc>
      </w:tr>
      <w:tr w:rsidR="003E260F" w:rsidRPr="0040043A" w14:paraId="7024E92D" w14:textId="77777777" w:rsidTr="00271EDB">
        <w:tc>
          <w:tcPr>
            <w:tcW w:w="1951" w:type="dxa"/>
          </w:tcPr>
          <w:p w14:paraId="0A89BAF1" w14:textId="77777777" w:rsidR="003E260F" w:rsidRPr="000A417C" w:rsidRDefault="003E260F" w:rsidP="00271EDB">
            <w:pPr>
              <w:spacing w:before="80" w:after="80" w:line="259" w:lineRule="auto"/>
              <w:rPr>
                <w:b/>
                <w:sz w:val="20"/>
                <w:szCs w:val="20"/>
              </w:rPr>
            </w:pPr>
            <w:r w:rsidRPr="000A417C">
              <w:rPr>
                <w:b/>
                <w:sz w:val="20"/>
                <w:szCs w:val="20"/>
              </w:rPr>
              <w:t>Required financial resources</w:t>
            </w:r>
            <w:r>
              <w:rPr>
                <w:b/>
                <w:sz w:val="20"/>
                <w:szCs w:val="20"/>
              </w:rPr>
              <w:t xml:space="preserve"> and possible funding</w:t>
            </w:r>
          </w:p>
        </w:tc>
        <w:tc>
          <w:tcPr>
            <w:tcW w:w="7258" w:type="dxa"/>
            <w:gridSpan w:val="5"/>
          </w:tcPr>
          <w:p w14:paraId="60D57708" w14:textId="77777777" w:rsidR="003E260F" w:rsidRDefault="003E260F" w:rsidP="00271EDB">
            <w:pPr>
              <w:spacing w:before="80" w:after="80" w:line="259" w:lineRule="auto"/>
              <w:rPr>
                <w:rFonts w:eastAsia="Times New Roman" w:cs="Arial"/>
                <w:color w:val="333333"/>
                <w:sz w:val="20"/>
                <w:szCs w:val="20"/>
                <w:lang w:eastAsia="en-GB"/>
              </w:rPr>
            </w:pPr>
            <w:r>
              <w:rPr>
                <w:rFonts w:eastAsia="Times New Roman" w:cs="Arial"/>
                <w:color w:val="333333"/>
                <w:sz w:val="20"/>
                <w:szCs w:val="20"/>
                <w:lang w:eastAsia="en-GB"/>
              </w:rPr>
              <w:t>F</w:t>
            </w:r>
            <w:r w:rsidRPr="0074779A">
              <w:rPr>
                <w:rFonts w:eastAsia="Times New Roman" w:cs="Arial"/>
                <w:color w:val="333333"/>
                <w:sz w:val="20"/>
                <w:szCs w:val="20"/>
                <w:lang w:eastAsia="en-GB"/>
              </w:rPr>
              <w:t>und</w:t>
            </w:r>
            <w:r>
              <w:rPr>
                <w:rFonts w:eastAsia="Times New Roman" w:cs="Arial"/>
                <w:color w:val="333333"/>
                <w:sz w:val="20"/>
                <w:szCs w:val="20"/>
                <w:lang w:eastAsia="en-GB"/>
              </w:rPr>
              <w:t xml:space="preserve">ing </w:t>
            </w:r>
            <w:r w:rsidRPr="0074779A">
              <w:rPr>
                <w:rFonts w:eastAsia="Times New Roman" w:cs="Arial"/>
                <w:color w:val="333333"/>
                <w:sz w:val="20"/>
                <w:szCs w:val="20"/>
                <w:lang w:eastAsia="en-GB"/>
              </w:rPr>
              <w:t>by DG ENV</w:t>
            </w:r>
            <w:r>
              <w:rPr>
                <w:rFonts w:eastAsia="Times New Roman" w:cs="Arial"/>
                <w:color w:val="333333"/>
                <w:sz w:val="20"/>
                <w:szCs w:val="20"/>
                <w:lang w:eastAsia="en-GB"/>
              </w:rPr>
              <w:t xml:space="preserve"> through the Administrative Arrangement with the JRC.</w:t>
            </w:r>
          </w:p>
          <w:p w14:paraId="784452AF" w14:textId="77777777" w:rsidR="003E260F" w:rsidRPr="000A417C" w:rsidRDefault="003E260F" w:rsidP="00271EDB">
            <w:pPr>
              <w:spacing w:before="80" w:after="80" w:line="259" w:lineRule="auto"/>
              <w:rPr>
                <w:sz w:val="20"/>
                <w:szCs w:val="20"/>
              </w:rPr>
            </w:pPr>
            <w:r>
              <w:rPr>
                <w:sz w:val="20"/>
                <w:szCs w:val="20"/>
              </w:rPr>
              <w:t>Additional r</w:t>
            </w:r>
            <w:r w:rsidRPr="000A417C">
              <w:rPr>
                <w:sz w:val="20"/>
                <w:szCs w:val="20"/>
              </w:rPr>
              <w:t xml:space="preserve">esources </w:t>
            </w:r>
            <w:r>
              <w:rPr>
                <w:sz w:val="20"/>
                <w:szCs w:val="20"/>
              </w:rPr>
              <w:t>may be required for one face-to-face meeting</w:t>
            </w:r>
            <w:r w:rsidRPr="000A417C">
              <w:rPr>
                <w:sz w:val="20"/>
                <w:szCs w:val="20"/>
              </w:rPr>
              <w:t>.</w:t>
            </w:r>
          </w:p>
        </w:tc>
      </w:tr>
      <w:tr w:rsidR="003E260F" w:rsidRPr="0040043A" w14:paraId="55733D96" w14:textId="77777777" w:rsidTr="00271EDB">
        <w:tc>
          <w:tcPr>
            <w:tcW w:w="1951" w:type="dxa"/>
          </w:tcPr>
          <w:p w14:paraId="531248E0" w14:textId="77777777" w:rsidR="003E260F" w:rsidRPr="000A417C" w:rsidRDefault="003E260F" w:rsidP="00271EDB">
            <w:pPr>
              <w:spacing w:before="80" w:after="80" w:line="259" w:lineRule="auto"/>
              <w:rPr>
                <w:b/>
                <w:sz w:val="20"/>
                <w:szCs w:val="20"/>
              </w:rPr>
            </w:pPr>
            <w:r w:rsidRPr="000A417C">
              <w:rPr>
                <w:b/>
                <w:sz w:val="20"/>
                <w:szCs w:val="20"/>
              </w:rPr>
              <w:t>Risk factors</w:t>
            </w:r>
          </w:p>
        </w:tc>
        <w:tc>
          <w:tcPr>
            <w:tcW w:w="1843" w:type="dxa"/>
            <w:gridSpan w:val="2"/>
            <w:tcBorders>
              <w:right w:val="single" w:sz="4" w:space="0" w:color="auto"/>
            </w:tcBorders>
          </w:tcPr>
          <w:p w14:paraId="7F829802" w14:textId="77777777" w:rsidR="003E260F" w:rsidRPr="000A417C" w:rsidRDefault="003E260F" w:rsidP="00271EDB">
            <w:pPr>
              <w:spacing w:before="80" w:after="80" w:line="259" w:lineRule="auto"/>
              <w:rPr>
                <w:sz w:val="20"/>
                <w:szCs w:val="20"/>
              </w:rPr>
            </w:pPr>
            <w:r w:rsidRPr="000A417C">
              <w:rPr>
                <w:sz w:val="20"/>
                <w:szCs w:val="20"/>
              </w:rPr>
              <w:t>Overall risk level of the action</w:t>
            </w:r>
          </w:p>
          <w:p w14:paraId="500E6E60" w14:textId="77777777" w:rsidR="003E260F" w:rsidRPr="000A417C" w:rsidRDefault="00374B05" w:rsidP="00271EDB">
            <w:pPr>
              <w:spacing w:before="80" w:after="80" w:line="259" w:lineRule="auto"/>
              <w:rPr>
                <w:sz w:val="20"/>
                <w:szCs w:val="20"/>
              </w:rPr>
            </w:pPr>
            <w:sdt>
              <w:sdtPr>
                <w:rPr>
                  <w:sz w:val="20"/>
                  <w:szCs w:val="20"/>
                </w:rPr>
                <w:id w:val="-360207809"/>
                <w14:checkbox>
                  <w14:checked w14:val="0"/>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sz w:val="20"/>
                <w:szCs w:val="20"/>
              </w:rPr>
              <w:t xml:space="preserve">  High</w:t>
            </w:r>
          </w:p>
          <w:p w14:paraId="54AD3735" w14:textId="77777777" w:rsidR="003E260F" w:rsidRPr="000A417C" w:rsidRDefault="00374B05" w:rsidP="00271EDB">
            <w:pPr>
              <w:spacing w:before="80" w:after="80" w:line="259" w:lineRule="auto"/>
              <w:rPr>
                <w:sz w:val="20"/>
                <w:szCs w:val="20"/>
              </w:rPr>
            </w:pPr>
            <w:sdt>
              <w:sdtPr>
                <w:rPr>
                  <w:sz w:val="20"/>
                  <w:szCs w:val="20"/>
                </w:rPr>
                <w:id w:val="-1788192323"/>
                <w14:checkbox>
                  <w14:checked w14:val="1"/>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sz w:val="20"/>
                <w:szCs w:val="20"/>
              </w:rPr>
              <w:t xml:space="preserve">  Medium</w:t>
            </w:r>
          </w:p>
          <w:p w14:paraId="142BE065" w14:textId="77777777" w:rsidR="003E260F" w:rsidRDefault="00374B05" w:rsidP="00271EDB">
            <w:pPr>
              <w:spacing w:before="80" w:after="80" w:line="259" w:lineRule="auto"/>
              <w:rPr>
                <w:sz w:val="20"/>
                <w:szCs w:val="20"/>
              </w:rPr>
            </w:pPr>
            <w:sdt>
              <w:sdtPr>
                <w:rPr>
                  <w:sz w:val="20"/>
                  <w:szCs w:val="20"/>
                </w:rPr>
                <w:id w:val="-229849482"/>
                <w14:checkbox>
                  <w14:checked w14:val="0"/>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sz w:val="20"/>
                <w:szCs w:val="20"/>
              </w:rPr>
              <w:t xml:space="preserve">  Low</w:t>
            </w:r>
          </w:p>
          <w:p w14:paraId="724C4AFF" w14:textId="77777777" w:rsidR="003E260F" w:rsidRPr="005251D2" w:rsidRDefault="003E260F" w:rsidP="00271EDB">
            <w:pPr>
              <w:tabs>
                <w:tab w:val="left" w:pos="1394"/>
              </w:tabs>
              <w:spacing w:before="80" w:after="80" w:line="259" w:lineRule="auto"/>
              <w:rPr>
                <w:sz w:val="20"/>
                <w:szCs w:val="20"/>
              </w:rPr>
            </w:pPr>
            <w:r>
              <w:rPr>
                <w:sz w:val="20"/>
                <w:szCs w:val="20"/>
              </w:rPr>
              <w:tab/>
            </w:r>
          </w:p>
        </w:tc>
        <w:tc>
          <w:tcPr>
            <w:tcW w:w="5415" w:type="dxa"/>
            <w:gridSpan w:val="3"/>
            <w:tcBorders>
              <w:left w:val="single" w:sz="4" w:space="0" w:color="auto"/>
            </w:tcBorders>
          </w:tcPr>
          <w:p w14:paraId="73E5FD56" w14:textId="77777777" w:rsidR="003E260F" w:rsidRPr="000A417C" w:rsidRDefault="003E260F" w:rsidP="00271EDB">
            <w:pPr>
              <w:spacing w:before="80" w:after="80" w:line="259" w:lineRule="auto"/>
              <w:rPr>
                <w:sz w:val="20"/>
                <w:szCs w:val="20"/>
              </w:rPr>
            </w:pPr>
            <w:r w:rsidRPr="000A417C">
              <w:rPr>
                <w:sz w:val="20"/>
                <w:szCs w:val="20"/>
              </w:rPr>
              <w:t>Risk factors to be considered</w:t>
            </w:r>
          </w:p>
          <w:p w14:paraId="5934D13D" w14:textId="77777777" w:rsidR="003E260F" w:rsidRPr="000A417C" w:rsidRDefault="00374B05" w:rsidP="00271EDB">
            <w:pPr>
              <w:spacing w:before="80" w:after="80" w:line="259" w:lineRule="auto"/>
              <w:rPr>
                <w:sz w:val="20"/>
                <w:szCs w:val="20"/>
              </w:rPr>
            </w:pPr>
            <w:sdt>
              <w:sdtPr>
                <w:rPr>
                  <w:sz w:val="20"/>
                  <w:szCs w:val="20"/>
                </w:rPr>
                <w:id w:val="316085943"/>
                <w14:checkbox>
                  <w14:checked w14:val="0"/>
                  <w14:checkedState w14:val="2612" w14:font="MS Gothic"/>
                  <w14:uncheckedState w14:val="2610" w14:font="MS Gothic"/>
                </w14:checkbox>
              </w:sdtPr>
              <w:sdtEndPr/>
              <w:sdtContent>
                <w:r w:rsidR="003E260F">
                  <w:rPr>
                    <w:rFonts w:ascii="MS Gothic" w:eastAsia="MS Gothic" w:hAnsi="MS Gothic" w:hint="eastAsia"/>
                    <w:sz w:val="20"/>
                    <w:szCs w:val="20"/>
                  </w:rPr>
                  <w:t>☐</w:t>
                </w:r>
              </w:sdtContent>
            </w:sdt>
            <w:r w:rsidR="003E260F" w:rsidRPr="000A417C">
              <w:rPr>
                <w:sz w:val="20"/>
                <w:szCs w:val="20"/>
              </w:rPr>
              <w:t xml:space="preserve">  Missing Resources </w:t>
            </w:r>
          </w:p>
          <w:p w14:paraId="5A4BFAE2" w14:textId="77777777" w:rsidR="003E260F" w:rsidRPr="000A417C" w:rsidRDefault="00374B05" w:rsidP="00271EDB">
            <w:pPr>
              <w:spacing w:before="80" w:after="80" w:line="259" w:lineRule="auto"/>
              <w:rPr>
                <w:sz w:val="20"/>
                <w:szCs w:val="20"/>
              </w:rPr>
            </w:pPr>
            <w:sdt>
              <w:sdtPr>
                <w:rPr>
                  <w:sz w:val="20"/>
                  <w:szCs w:val="20"/>
                </w:rPr>
                <w:id w:val="-1534105371"/>
                <w14:checkbox>
                  <w14:checked w14:val="1"/>
                  <w14:checkedState w14:val="2612" w14:font="MS Gothic"/>
                  <w14:uncheckedState w14:val="2610" w14:font="MS Gothic"/>
                </w14:checkbox>
              </w:sdtPr>
              <w:sdtEndPr/>
              <w:sdtContent>
                <w:r w:rsidR="003E260F" w:rsidRPr="000A417C">
                  <w:rPr>
                    <w:rFonts w:ascii="Segoe UI Symbol" w:eastAsia="MS Gothic" w:hAnsi="Segoe UI Symbol" w:cs="Segoe UI Symbol"/>
                    <w:sz w:val="20"/>
                    <w:szCs w:val="20"/>
                  </w:rPr>
                  <w:t>☒</w:t>
                </w:r>
              </w:sdtContent>
            </w:sdt>
            <w:r w:rsidR="003E260F" w:rsidRPr="000A417C">
              <w:rPr>
                <w:sz w:val="20"/>
                <w:szCs w:val="20"/>
              </w:rPr>
              <w:t xml:space="preserve">  High Complexity </w:t>
            </w:r>
          </w:p>
          <w:p w14:paraId="2FE49542" w14:textId="77777777" w:rsidR="003E260F" w:rsidRPr="000A417C" w:rsidRDefault="00374B05" w:rsidP="00271EDB">
            <w:pPr>
              <w:spacing w:before="80" w:after="80" w:line="259" w:lineRule="auto"/>
              <w:rPr>
                <w:sz w:val="20"/>
                <w:szCs w:val="20"/>
              </w:rPr>
            </w:pPr>
            <w:sdt>
              <w:sdtPr>
                <w:rPr>
                  <w:sz w:val="20"/>
                  <w:szCs w:val="20"/>
                </w:rPr>
                <w:id w:val="1629516202"/>
                <w14:checkbox>
                  <w14:checked w14:val="0"/>
                  <w14:checkedState w14:val="2612" w14:font="MS Gothic"/>
                  <w14:uncheckedState w14:val="2610" w14:font="MS Gothic"/>
                </w14:checkbox>
              </w:sdtPr>
              <w:sdtEndPr/>
              <w:sdtContent>
                <w:r w:rsidR="003E260F">
                  <w:rPr>
                    <w:rFonts w:ascii="MS Gothic" w:eastAsia="MS Gothic" w:hAnsi="MS Gothic" w:hint="eastAsia"/>
                    <w:sz w:val="20"/>
                    <w:szCs w:val="20"/>
                  </w:rPr>
                  <w:t>☐</w:t>
                </w:r>
              </w:sdtContent>
            </w:sdt>
            <w:r w:rsidR="003E260F" w:rsidRPr="000A417C">
              <w:rPr>
                <w:sz w:val="20"/>
                <w:szCs w:val="20"/>
              </w:rPr>
              <w:t xml:space="preserve">  Interdependencies with other Actions  </w:t>
            </w:r>
          </w:p>
          <w:p w14:paraId="6F3EC0B1" w14:textId="77777777" w:rsidR="003E260F" w:rsidRPr="00171DDB" w:rsidRDefault="003E260F" w:rsidP="00271EDB">
            <w:pPr>
              <w:spacing w:before="80" w:after="80" w:line="259" w:lineRule="auto"/>
              <w:rPr>
                <w:sz w:val="20"/>
                <w:szCs w:val="20"/>
              </w:rPr>
            </w:pPr>
            <w:r w:rsidRPr="000A417C">
              <w:rPr>
                <w:sz w:val="20"/>
                <w:szCs w:val="20"/>
              </w:rPr>
              <w:t xml:space="preserve">Others: </w:t>
            </w:r>
            <w:r>
              <w:rPr>
                <w:sz w:val="20"/>
                <w:szCs w:val="20"/>
              </w:rPr>
              <w:t xml:space="preserve"> n/a</w:t>
            </w:r>
          </w:p>
        </w:tc>
      </w:tr>
    </w:tbl>
    <w:p w14:paraId="410E83ED" w14:textId="77777777" w:rsidR="003E260F" w:rsidRPr="00A50466" w:rsidRDefault="003E260F" w:rsidP="003E260F">
      <w:pPr>
        <w:rPr>
          <w:lang w:val="en-GB"/>
        </w:rPr>
      </w:pPr>
    </w:p>
    <w:p w14:paraId="11130FCE" w14:textId="222FFF72" w:rsidR="00C27E95" w:rsidRPr="00A50466" w:rsidRDefault="003E260F" w:rsidP="003E260F">
      <w:pPr>
        <w:pStyle w:val="Annexlevel3"/>
      </w:pPr>
      <w:r w:rsidRPr="00A50466">
        <w:t xml:space="preserve"> </w:t>
      </w:r>
    </w:p>
    <w:sectPr w:rsidR="00C27E95" w:rsidRPr="00A50466" w:rsidSect="00B03F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7CE2F" w14:textId="77777777" w:rsidR="00374B05" w:rsidRDefault="00374B05" w:rsidP="00E17077">
      <w:pPr>
        <w:spacing w:line="240" w:lineRule="auto"/>
      </w:pPr>
      <w:r>
        <w:separator/>
      </w:r>
    </w:p>
  </w:endnote>
  <w:endnote w:type="continuationSeparator" w:id="0">
    <w:p w14:paraId="4CE6A25F" w14:textId="77777777" w:rsidR="00374B05" w:rsidRDefault="00374B05" w:rsidP="00E1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85AC2" w14:textId="77777777" w:rsidR="00374B05" w:rsidRDefault="00374B05" w:rsidP="00E17077">
      <w:pPr>
        <w:spacing w:line="240" w:lineRule="auto"/>
      </w:pPr>
      <w:r>
        <w:separator/>
      </w:r>
    </w:p>
  </w:footnote>
  <w:footnote w:type="continuationSeparator" w:id="0">
    <w:p w14:paraId="0C114D98" w14:textId="77777777" w:rsidR="00374B05" w:rsidRDefault="00374B05" w:rsidP="00E17077">
      <w:pPr>
        <w:spacing w:line="240" w:lineRule="auto"/>
      </w:pPr>
      <w:r>
        <w:continuationSeparator/>
      </w:r>
    </w:p>
  </w:footnote>
  <w:footnote w:id="1">
    <w:p w14:paraId="64E7EC2B" w14:textId="77777777" w:rsidR="003E260F" w:rsidRDefault="003E260F" w:rsidP="003E260F">
      <w:pPr>
        <w:pStyle w:val="FootnoteText"/>
      </w:pPr>
      <w:r>
        <w:rPr>
          <w:rStyle w:val="FootnoteReference"/>
        </w:rPr>
        <w:footnoteRef/>
      </w:r>
      <w:r>
        <w:t xml:space="preserve"> "data-service linking" means that, based on the data set and service metadata available in national discovery services and by following the requirements laid down in the INSPIRE TGs for metadata and network services, a link can be established between a data set and the download and view services that are providing access to it, i.e. that enable the data set to be downloaded and viewed.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DBFD" w14:textId="1AF4B628" w:rsidR="00AB6343" w:rsidRPr="00B94D28" w:rsidRDefault="003A0313" w:rsidP="00AB6343">
    <w:pPr>
      <w:pStyle w:val="Header"/>
      <w:jc w:val="right"/>
      <w:rPr>
        <w:lang w:val="fr-BE"/>
      </w:rPr>
    </w:pPr>
    <w:r>
      <w:rPr>
        <w:lang w:val="fr-BE"/>
      </w:rPr>
      <w:t>MIG/9/2018/DOC7annex</w:t>
    </w:r>
  </w:p>
  <w:p w14:paraId="5FA9F471" w14:textId="77777777" w:rsidR="00AB6343" w:rsidRDefault="00AB6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148F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B611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A90665"/>
    <w:multiLevelType w:val="hybridMultilevel"/>
    <w:tmpl w:val="821E4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025C7"/>
    <w:multiLevelType w:val="hybridMultilevel"/>
    <w:tmpl w:val="ED4E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97889"/>
    <w:rsid w:val="00001EF2"/>
    <w:rsid w:val="0001631F"/>
    <w:rsid w:val="0002625B"/>
    <w:rsid w:val="00027472"/>
    <w:rsid w:val="00041560"/>
    <w:rsid w:val="00046185"/>
    <w:rsid w:val="00047BEA"/>
    <w:rsid w:val="00047DE8"/>
    <w:rsid w:val="00072009"/>
    <w:rsid w:val="00095C98"/>
    <w:rsid w:val="000B2CC7"/>
    <w:rsid w:val="000B3DD2"/>
    <w:rsid w:val="000D2EF4"/>
    <w:rsid w:val="000E1558"/>
    <w:rsid w:val="000E3A01"/>
    <w:rsid w:val="000E5C22"/>
    <w:rsid w:val="000F0DAD"/>
    <w:rsid w:val="000F2FCA"/>
    <w:rsid w:val="0010163C"/>
    <w:rsid w:val="00106AE3"/>
    <w:rsid w:val="00147DC2"/>
    <w:rsid w:val="001543F2"/>
    <w:rsid w:val="00155E34"/>
    <w:rsid w:val="001640FD"/>
    <w:rsid w:val="00164767"/>
    <w:rsid w:val="00164BEE"/>
    <w:rsid w:val="00164D99"/>
    <w:rsid w:val="00171DDB"/>
    <w:rsid w:val="001A277D"/>
    <w:rsid w:val="001A577F"/>
    <w:rsid w:val="001B5A23"/>
    <w:rsid w:val="001D42F8"/>
    <w:rsid w:val="001D5544"/>
    <w:rsid w:val="0020167C"/>
    <w:rsid w:val="00214AD6"/>
    <w:rsid w:val="0023017D"/>
    <w:rsid w:val="00230B69"/>
    <w:rsid w:val="0025199B"/>
    <w:rsid w:val="0027086E"/>
    <w:rsid w:val="002B0D57"/>
    <w:rsid w:val="002C6501"/>
    <w:rsid w:val="002D37DC"/>
    <w:rsid w:val="002D548D"/>
    <w:rsid w:val="002F3021"/>
    <w:rsid w:val="00302EFA"/>
    <w:rsid w:val="003067B5"/>
    <w:rsid w:val="00311BC9"/>
    <w:rsid w:val="003166D2"/>
    <w:rsid w:val="00345B79"/>
    <w:rsid w:val="00374B05"/>
    <w:rsid w:val="00375586"/>
    <w:rsid w:val="00380EBE"/>
    <w:rsid w:val="003A0313"/>
    <w:rsid w:val="003D60F9"/>
    <w:rsid w:val="003E15DD"/>
    <w:rsid w:val="003E260F"/>
    <w:rsid w:val="003E64BA"/>
    <w:rsid w:val="004018CF"/>
    <w:rsid w:val="004226AA"/>
    <w:rsid w:val="00432A69"/>
    <w:rsid w:val="004472EE"/>
    <w:rsid w:val="00454D0A"/>
    <w:rsid w:val="00460814"/>
    <w:rsid w:val="00464AA1"/>
    <w:rsid w:val="004650DF"/>
    <w:rsid w:val="004700A3"/>
    <w:rsid w:val="00470D07"/>
    <w:rsid w:val="00491C14"/>
    <w:rsid w:val="00496F9C"/>
    <w:rsid w:val="004A0DFB"/>
    <w:rsid w:val="004A4086"/>
    <w:rsid w:val="004A5D21"/>
    <w:rsid w:val="004B3F87"/>
    <w:rsid w:val="004B46F2"/>
    <w:rsid w:val="004B579C"/>
    <w:rsid w:val="004B601A"/>
    <w:rsid w:val="004B6CEE"/>
    <w:rsid w:val="004C1E6C"/>
    <w:rsid w:val="004E76A9"/>
    <w:rsid w:val="004F69BC"/>
    <w:rsid w:val="00502234"/>
    <w:rsid w:val="00507457"/>
    <w:rsid w:val="00514CF6"/>
    <w:rsid w:val="005251D2"/>
    <w:rsid w:val="0052540A"/>
    <w:rsid w:val="005358D9"/>
    <w:rsid w:val="005B3CFF"/>
    <w:rsid w:val="005C0CC2"/>
    <w:rsid w:val="0060460C"/>
    <w:rsid w:val="00613D22"/>
    <w:rsid w:val="00627062"/>
    <w:rsid w:val="00641C8A"/>
    <w:rsid w:val="00645476"/>
    <w:rsid w:val="00645AF1"/>
    <w:rsid w:val="00646974"/>
    <w:rsid w:val="00674983"/>
    <w:rsid w:val="006849E2"/>
    <w:rsid w:val="006934EF"/>
    <w:rsid w:val="00696692"/>
    <w:rsid w:val="00697C91"/>
    <w:rsid w:val="006B067E"/>
    <w:rsid w:val="006B0D51"/>
    <w:rsid w:val="006C2BED"/>
    <w:rsid w:val="007022F2"/>
    <w:rsid w:val="0070506D"/>
    <w:rsid w:val="00716304"/>
    <w:rsid w:val="007174A3"/>
    <w:rsid w:val="00756B83"/>
    <w:rsid w:val="00782E74"/>
    <w:rsid w:val="00792077"/>
    <w:rsid w:val="007A12C1"/>
    <w:rsid w:val="007B065A"/>
    <w:rsid w:val="007B4A06"/>
    <w:rsid w:val="007C0D6B"/>
    <w:rsid w:val="007E08DC"/>
    <w:rsid w:val="007F64A7"/>
    <w:rsid w:val="0081235F"/>
    <w:rsid w:val="00825249"/>
    <w:rsid w:val="00825903"/>
    <w:rsid w:val="008423CF"/>
    <w:rsid w:val="00842A24"/>
    <w:rsid w:val="008507D9"/>
    <w:rsid w:val="00852343"/>
    <w:rsid w:val="00853F5C"/>
    <w:rsid w:val="00866433"/>
    <w:rsid w:val="0087511F"/>
    <w:rsid w:val="00881F08"/>
    <w:rsid w:val="008834D5"/>
    <w:rsid w:val="00897717"/>
    <w:rsid w:val="008A3818"/>
    <w:rsid w:val="008B193C"/>
    <w:rsid w:val="008C34D2"/>
    <w:rsid w:val="008E00D7"/>
    <w:rsid w:val="008F13DD"/>
    <w:rsid w:val="008F7BC0"/>
    <w:rsid w:val="00937969"/>
    <w:rsid w:val="00982F69"/>
    <w:rsid w:val="00983F98"/>
    <w:rsid w:val="0099058E"/>
    <w:rsid w:val="009C57E8"/>
    <w:rsid w:val="009C5865"/>
    <w:rsid w:val="009C6B2B"/>
    <w:rsid w:val="009E0E39"/>
    <w:rsid w:val="009F5E50"/>
    <w:rsid w:val="00A01D04"/>
    <w:rsid w:val="00A42611"/>
    <w:rsid w:val="00A66BE5"/>
    <w:rsid w:val="00A759DC"/>
    <w:rsid w:val="00A963B8"/>
    <w:rsid w:val="00AB6343"/>
    <w:rsid w:val="00AC1662"/>
    <w:rsid w:val="00AC2871"/>
    <w:rsid w:val="00AD2A6C"/>
    <w:rsid w:val="00AD313B"/>
    <w:rsid w:val="00AD40F8"/>
    <w:rsid w:val="00B03F83"/>
    <w:rsid w:val="00B14690"/>
    <w:rsid w:val="00B42A64"/>
    <w:rsid w:val="00B560B1"/>
    <w:rsid w:val="00B65289"/>
    <w:rsid w:val="00B74499"/>
    <w:rsid w:val="00B837BC"/>
    <w:rsid w:val="00B912C8"/>
    <w:rsid w:val="00BA0778"/>
    <w:rsid w:val="00BA5BE0"/>
    <w:rsid w:val="00BB486F"/>
    <w:rsid w:val="00BC52B4"/>
    <w:rsid w:val="00BE1D00"/>
    <w:rsid w:val="00BE4996"/>
    <w:rsid w:val="00BF26B9"/>
    <w:rsid w:val="00C07136"/>
    <w:rsid w:val="00C27E95"/>
    <w:rsid w:val="00C34C3B"/>
    <w:rsid w:val="00C35608"/>
    <w:rsid w:val="00C77A5F"/>
    <w:rsid w:val="00C8066F"/>
    <w:rsid w:val="00CB549F"/>
    <w:rsid w:val="00CC6A12"/>
    <w:rsid w:val="00D11B29"/>
    <w:rsid w:val="00D13606"/>
    <w:rsid w:val="00D30091"/>
    <w:rsid w:val="00D345AF"/>
    <w:rsid w:val="00D36D22"/>
    <w:rsid w:val="00D73507"/>
    <w:rsid w:val="00D83757"/>
    <w:rsid w:val="00D977F1"/>
    <w:rsid w:val="00DA04F9"/>
    <w:rsid w:val="00DB41DA"/>
    <w:rsid w:val="00E12660"/>
    <w:rsid w:val="00E17077"/>
    <w:rsid w:val="00E5647F"/>
    <w:rsid w:val="00E56FD4"/>
    <w:rsid w:val="00E7542B"/>
    <w:rsid w:val="00E85BFE"/>
    <w:rsid w:val="00E87E49"/>
    <w:rsid w:val="00E95410"/>
    <w:rsid w:val="00E97889"/>
    <w:rsid w:val="00EA4C25"/>
    <w:rsid w:val="00EB3283"/>
    <w:rsid w:val="00EC2201"/>
    <w:rsid w:val="00ED21F3"/>
    <w:rsid w:val="00EE39EF"/>
    <w:rsid w:val="00F13342"/>
    <w:rsid w:val="00F237D6"/>
    <w:rsid w:val="00F31E6A"/>
    <w:rsid w:val="00F32D73"/>
    <w:rsid w:val="00F419AB"/>
    <w:rsid w:val="00F602CC"/>
    <w:rsid w:val="00F71C38"/>
    <w:rsid w:val="00F8672C"/>
    <w:rsid w:val="00F92BDB"/>
    <w:rsid w:val="00FA0815"/>
    <w:rsid w:val="00FD2F1E"/>
    <w:rsid w:val="00FF0E52"/>
    <w:rsid w:val="00FF3FB8"/>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7313"/>
  <w15:chartTrackingRefBased/>
  <w15:docId w15:val="{76DF686C-22F6-43F8-8BB4-1EDB3D07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62"/>
    <w:pPr>
      <w:spacing w:before="120" w:after="0" w:line="276" w:lineRule="auto"/>
    </w:pPr>
    <w:rPr>
      <w:lang w:val="nl-BE"/>
    </w:rPr>
  </w:style>
  <w:style w:type="paragraph" w:styleId="Heading1">
    <w:name w:val="heading 1"/>
    <w:basedOn w:val="Normal"/>
    <w:next w:val="Normal"/>
    <w:link w:val="Heading1Char"/>
    <w:uiPriority w:val="9"/>
    <w:qFormat/>
    <w:rsid w:val="00897717"/>
    <w:pPr>
      <w:keepNext/>
      <w:keepLines/>
      <w:numPr>
        <w:numId w:val="3"/>
      </w:numPr>
      <w:spacing w:before="48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889"/>
    <w:pPr>
      <w:keepNext/>
      <w:keepLines/>
      <w:numPr>
        <w:ilvl w:val="1"/>
        <w:numId w:val="3"/>
      </w:numP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889"/>
    <w:pPr>
      <w:keepNext/>
      <w:keepLines/>
      <w:numPr>
        <w:ilvl w:val="2"/>
        <w:numId w:val="3"/>
      </w:numP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788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7717"/>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717"/>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717"/>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71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71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17"/>
    <w:rPr>
      <w:rFonts w:asciiTheme="majorHAnsi" w:eastAsiaTheme="majorEastAsia" w:hAnsiTheme="majorHAnsi" w:cstheme="majorBidi"/>
      <w:color w:val="2E74B5" w:themeColor="accent1" w:themeShade="BF"/>
      <w:sz w:val="32"/>
      <w:szCs w:val="32"/>
      <w:lang w:val="nl-BE"/>
    </w:rPr>
  </w:style>
  <w:style w:type="character" w:customStyle="1" w:styleId="Heading2Char">
    <w:name w:val="Heading 2 Char"/>
    <w:basedOn w:val="DefaultParagraphFont"/>
    <w:link w:val="Heading2"/>
    <w:uiPriority w:val="9"/>
    <w:rsid w:val="00E97889"/>
    <w:rPr>
      <w:rFonts w:asciiTheme="majorHAnsi" w:eastAsiaTheme="majorEastAsia" w:hAnsiTheme="majorHAnsi" w:cstheme="majorBidi"/>
      <w:color w:val="2E74B5" w:themeColor="accent1" w:themeShade="BF"/>
      <w:sz w:val="26"/>
      <w:szCs w:val="26"/>
      <w:lang w:val="nl-BE"/>
    </w:rPr>
  </w:style>
  <w:style w:type="character" w:customStyle="1" w:styleId="Heading3Char">
    <w:name w:val="Heading 3 Char"/>
    <w:basedOn w:val="DefaultParagraphFont"/>
    <w:link w:val="Heading3"/>
    <w:uiPriority w:val="9"/>
    <w:rsid w:val="00E97889"/>
    <w:rPr>
      <w:rFonts w:asciiTheme="majorHAnsi" w:eastAsiaTheme="majorEastAsia" w:hAnsiTheme="majorHAnsi" w:cstheme="majorBidi"/>
      <w:color w:val="1F4D78" w:themeColor="accent1" w:themeShade="7F"/>
      <w:sz w:val="24"/>
      <w:szCs w:val="24"/>
      <w:lang w:val="nl-BE"/>
    </w:rPr>
  </w:style>
  <w:style w:type="paragraph" w:styleId="ListParagraph">
    <w:name w:val="List Paragraph"/>
    <w:basedOn w:val="Normal"/>
    <w:uiPriority w:val="34"/>
    <w:qFormat/>
    <w:rsid w:val="00E97889"/>
    <w:pPr>
      <w:ind w:left="720"/>
      <w:contextualSpacing/>
    </w:pPr>
  </w:style>
  <w:style w:type="character" w:customStyle="1" w:styleId="Heading4Char">
    <w:name w:val="Heading 4 Char"/>
    <w:basedOn w:val="DefaultParagraphFont"/>
    <w:link w:val="Heading4"/>
    <w:uiPriority w:val="9"/>
    <w:rsid w:val="00E97889"/>
    <w:rPr>
      <w:rFonts w:asciiTheme="majorHAnsi" w:eastAsiaTheme="majorEastAsia" w:hAnsiTheme="majorHAnsi" w:cstheme="majorBidi"/>
      <w:i/>
      <w:iCs/>
      <w:color w:val="2E74B5" w:themeColor="accent1" w:themeShade="BF"/>
      <w:lang w:val="nl-BE"/>
    </w:rPr>
  </w:style>
  <w:style w:type="character" w:styleId="CommentReference">
    <w:name w:val="annotation reference"/>
    <w:basedOn w:val="DefaultParagraphFont"/>
    <w:uiPriority w:val="99"/>
    <w:semiHidden/>
    <w:unhideWhenUsed/>
    <w:rsid w:val="004C1E6C"/>
    <w:rPr>
      <w:sz w:val="16"/>
      <w:szCs w:val="16"/>
    </w:rPr>
  </w:style>
  <w:style w:type="paragraph" w:styleId="CommentText">
    <w:name w:val="annotation text"/>
    <w:basedOn w:val="Normal"/>
    <w:link w:val="CommentTextChar"/>
    <w:uiPriority w:val="99"/>
    <w:semiHidden/>
    <w:unhideWhenUsed/>
    <w:rsid w:val="004C1E6C"/>
    <w:pPr>
      <w:spacing w:line="240" w:lineRule="auto"/>
    </w:pPr>
    <w:rPr>
      <w:sz w:val="20"/>
      <w:szCs w:val="20"/>
    </w:rPr>
  </w:style>
  <w:style w:type="character" w:customStyle="1" w:styleId="CommentTextChar">
    <w:name w:val="Comment Text Char"/>
    <w:basedOn w:val="DefaultParagraphFont"/>
    <w:link w:val="CommentText"/>
    <w:uiPriority w:val="99"/>
    <w:semiHidden/>
    <w:rsid w:val="004C1E6C"/>
    <w:rPr>
      <w:sz w:val="20"/>
      <w:szCs w:val="20"/>
    </w:rPr>
  </w:style>
  <w:style w:type="paragraph" w:styleId="CommentSubject">
    <w:name w:val="annotation subject"/>
    <w:basedOn w:val="CommentText"/>
    <w:next w:val="CommentText"/>
    <w:link w:val="CommentSubjectChar"/>
    <w:uiPriority w:val="99"/>
    <w:semiHidden/>
    <w:unhideWhenUsed/>
    <w:rsid w:val="004C1E6C"/>
    <w:rPr>
      <w:b/>
      <w:bCs/>
    </w:rPr>
  </w:style>
  <w:style w:type="character" w:customStyle="1" w:styleId="CommentSubjectChar">
    <w:name w:val="Comment Subject Char"/>
    <w:basedOn w:val="CommentTextChar"/>
    <w:link w:val="CommentSubject"/>
    <w:uiPriority w:val="99"/>
    <w:semiHidden/>
    <w:rsid w:val="004C1E6C"/>
    <w:rPr>
      <w:b/>
      <w:bCs/>
      <w:sz w:val="20"/>
      <w:szCs w:val="20"/>
    </w:rPr>
  </w:style>
  <w:style w:type="paragraph" w:styleId="BalloonText">
    <w:name w:val="Balloon Text"/>
    <w:basedOn w:val="Normal"/>
    <w:link w:val="BalloonTextChar"/>
    <w:uiPriority w:val="99"/>
    <w:semiHidden/>
    <w:unhideWhenUsed/>
    <w:rsid w:val="004C1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6C"/>
    <w:rPr>
      <w:rFonts w:ascii="Segoe UI" w:hAnsi="Segoe UI" w:cs="Segoe UI"/>
      <w:sz w:val="18"/>
      <w:szCs w:val="18"/>
    </w:rPr>
  </w:style>
  <w:style w:type="character" w:styleId="Hyperlink">
    <w:name w:val="Hyperlink"/>
    <w:basedOn w:val="DefaultParagraphFont"/>
    <w:uiPriority w:val="99"/>
    <w:unhideWhenUsed/>
    <w:rsid w:val="00F13342"/>
    <w:rPr>
      <w:color w:val="0563C1" w:themeColor="hyperlink"/>
      <w:u w:val="single"/>
    </w:rPr>
  </w:style>
  <w:style w:type="paragraph" w:styleId="FootnoteText">
    <w:name w:val="footnote text"/>
    <w:basedOn w:val="Normal"/>
    <w:link w:val="FootnoteTextChar"/>
    <w:uiPriority w:val="99"/>
    <w:unhideWhenUsed/>
    <w:rsid w:val="00E17077"/>
    <w:pPr>
      <w:spacing w:line="240" w:lineRule="auto"/>
    </w:pPr>
    <w:rPr>
      <w:sz w:val="20"/>
      <w:szCs w:val="20"/>
    </w:rPr>
  </w:style>
  <w:style w:type="character" w:customStyle="1" w:styleId="FootnoteTextChar">
    <w:name w:val="Footnote Text Char"/>
    <w:basedOn w:val="DefaultParagraphFont"/>
    <w:link w:val="FootnoteText"/>
    <w:uiPriority w:val="99"/>
    <w:qFormat/>
    <w:rsid w:val="00E17077"/>
    <w:rPr>
      <w:sz w:val="20"/>
      <w:szCs w:val="20"/>
    </w:rPr>
  </w:style>
  <w:style w:type="character" w:styleId="FootnoteReference">
    <w:name w:val="footnote reference"/>
    <w:aliases w:val="Footnote Reference - Carlos,stylish,Ref,de nota al pie,Footnote reference number,Footnote symbol,note TESI,Footnote Reference Number,E FNZ,-E Fußnotenzeichen,Footnote#,Footnote,Times 10 Point,Exposant 3 Point,SUPERS,BVI fnr,number,E"/>
    <w:basedOn w:val="DefaultParagraphFont"/>
    <w:uiPriority w:val="99"/>
    <w:unhideWhenUsed/>
    <w:qFormat/>
    <w:rsid w:val="00E17077"/>
    <w:rPr>
      <w:vertAlign w:val="superscript"/>
    </w:rPr>
  </w:style>
  <w:style w:type="paragraph" w:styleId="Title">
    <w:name w:val="Title"/>
    <w:basedOn w:val="Normal"/>
    <w:next w:val="Normal"/>
    <w:link w:val="TitleChar"/>
    <w:uiPriority w:val="10"/>
    <w:qFormat/>
    <w:rsid w:val="00AC16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1662"/>
    <w:rPr>
      <w:rFonts w:asciiTheme="majorHAnsi" w:eastAsiaTheme="majorEastAsia" w:hAnsiTheme="majorHAnsi" w:cstheme="majorBidi"/>
      <w:color w:val="323E4F" w:themeColor="text2" w:themeShade="BF"/>
      <w:spacing w:val="5"/>
      <w:kern w:val="28"/>
      <w:sz w:val="52"/>
      <w:szCs w:val="52"/>
      <w:lang w:val="nl-BE"/>
    </w:rPr>
  </w:style>
  <w:style w:type="table" w:styleId="TableGrid">
    <w:name w:val="Table Grid"/>
    <w:basedOn w:val="TableNormal"/>
    <w:rsid w:val="00AC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C1662"/>
    <w:pPr>
      <w:numPr>
        <w:numId w:val="2"/>
      </w:numPr>
      <w:suppressAutoHyphens/>
      <w:spacing w:after="240" w:line="240" w:lineRule="auto"/>
      <w:contextualSpacing/>
      <w:jc w:val="both"/>
    </w:pPr>
    <w:rPr>
      <w:rFonts w:ascii="Arial" w:eastAsia="Times New Roman" w:hAnsi="Arial" w:cs="Arial"/>
      <w:sz w:val="20"/>
      <w:szCs w:val="20"/>
      <w:lang w:val="en-GB" w:eastAsia="ar-SA"/>
    </w:rPr>
  </w:style>
  <w:style w:type="paragraph" w:styleId="Header">
    <w:name w:val="header"/>
    <w:basedOn w:val="Normal"/>
    <w:link w:val="HeaderChar"/>
    <w:uiPriority w:val="99"/>
    <w:unhideWhenUsed/>
    <w:rsid w:val="00AC1662"/>
    <w:pPr>
      <w:tabs>
        <w:tab w:val="center" w:pos="4536"/>
        <w:tab w:val="right" w:pos="9072"/>
      </w:tabs>
      <w:spacing w:line="240" w:lineRule="auto"/>
    </w:pPr>
  </w:style>
  <w:style w:type="character" w:customStyle="1" w:styleId="HeaderChar">
    <w:name w:val="Header Char"/>
    <w:basedOn w:val="DefaultParagraphFont"/>
    <w:link w:val="Header"/>
    <w:uiPriority w:val="99"/>
    <w:rsid w:val="00AC1662"/>
    <w:rPr>
      <w:lang w:val="nl-BE"/>
    </w:rPr>
  </w:style>
  <w:style w:type="character" w:customStyle="1" w:styleId="Heading5Char">
    <w:name w:val="Heading 5 Char"/>
    <w:basedOn w:val="DefaultParagraphFont"/>
    <w:link w:val="Heading5"/>
    <w:uiPriority w:val="9"/>
    <w:semiHidden/>
    <w:rsid w:val="00897717"/>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897717"/>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897717"/>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897717"/>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897717"/>
    <w:rPr>
      <w:rFonts w:asciiTheme="majorHAnsi" w:eastAsiaTheme="majorEastAsia" w:hAnsiTheme="majorHAnsi" w:cstheme="majorBidi"/>
      <w:i/>
      <w:iCs/>
      <w:color w:val="272727" w:themeColor="text1" w:themeTint="D8"/>
      <w:sz w:val="21"/>
      <w:szCs w:val="21"/>
      <w:lang w:val="nl-BE"/>
    </w:rPr>
  </w:style>
  <w:style w:type="paragraph" w:styleId="TOCHeading">
    <w:name w:val="TOC Heading"/>
    <w:basedOn w:val="Heading1"/>
    <w:next w:val="Normal"/>
    <w:uiPriority w:val="39"/>
    <w:unhideWhenUsed/>
    <w:qFormat/>
    <w:rsid w:val="00897717"/>
    <w:pPr>
      <w:spacing w:before="240" w:line="259" w:lineRule="auto"/>
      <w:outlineLvl w:val="9"/>
    </w:pPr>
    <w:rPr>
      <w:lang w:val="en-US"/>
    </w:rPr>
  </w:style>
  <w:style w:type="paragraph" w:styleId="TOC1">
    <w:name w:val="toc 1"/>
    <w:basedOn w:val="Normal"/>
    <w:next w:val="Normal"/>
    <w:autoRedefine/>
    <w:uiPriority w:val="39"/>
    <w:unhideWhenUsed/>
    <w:rsid w:val="00897717"/>
    <w:pPr>
      <w:spacing w:after="100"/>
    </w:pPr>
  </w:style>
  <w:style w:type="paragraph" w:styleId="TOC2">
    <w:name w:val="toc 2"/>
    <w:basedOn w:val="Normal"/>
    <w:next w:val="Normal"/>
    <w:autoRedefine/>
    <w:uiPriority w:val="39"/>
    <w:unhideWhenUsed/>
    <w:rsid w:val="00897717"/>
    <w:pPr>
      <w:spacing w:after="100"/>
      <w:ind w:left="220"/>
    </w:pPr>
  </w:style>
  <w:style w:type="paragraph" w:styleId="TOC3">
    <w:name w:val="toc 3"/>
    <w:basedOn w:val="Normal"/>
    <w:next w:val="Normal"/>
    <w:autoRedefine/>
    <w:uiPriority w:val="39"/>
    <w:unhideWhenUsed/>
    <w:rsid w:val="00897717"/>
    <w:pPr>
      <w:spacing w:after="100"/>
      <w:ind w:left="440"/>
    </w:pPr>
  </w:style>
  <w:style w:type="paragraph" w:styleId="Caption">
    <w:name w:val="caption"/>
    <w:basedOn w:val="Normal"/>
    <w:next w:val="Normal"/>
    <w:uiPriority w:val="35"/>
    <w:unhideWhenUsed/>
    <w:qFormat/>
    <w:rsid w:val="00507457"/>
    <w:pPr>
      <w:spacing w:before="0" w:after="200" w:line="240" w:lineRule="auto"/>
    </w:pPr>
    <w:rPr>
      <w:i/>
      <w:iCs/>
      <w:color w:val="44546A" w:themeColor="text2"/>
      <w:sz w:val="18"/>
      <w:szCs w:val="18"/>
      <w:lang w:val="en-US"/>
    </w:rPr>
  </w:style>
  <w:style w:type="paragraph" w:styleId="Footer">
    <w:name w:val="footer"/>
    <w:basedOn w:val="Normal"/>
    <w:link w:val="FooterChar"/>
    <w:uiPriority w:val="99"/>
    <w:unhideWhenUsed/>
    <w:rsid w:val="00C27E9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27E95"/>
    <w:rPr>
      <w:lang w:val="nl-BE"/>
    </w:rPr>
  </w:style>
  <w:style w:type="paragraph" w:customStyle="1" w:styleId="Text2">
    <w:name w:val="Text 2"/>
    <w:basedOn w:val="Normal"/>
    <w:rsid w:val="0099058E"/>
    <w:pPr>
      <w:tabs>
        <w:tab w:val="left" w:pos="2160"/>
      </w:tabs>
      <w:spacing w:before="0" w:after="240" w:line="240" w:lineRule="auto"/>
      <w:ind w:left="1077"/>
      <w:jc w:val="both"/>
    </w:pPr>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E85BFE"/>
    <w:rPr>
      <w:b/>
      <w:bCs/>
    </w:rPr>
  </w:style>
  <w:style w:type="paragraph" w:styleId="NormalWeb">
    <w:name w:val="Normal (Web)"/>
    <w:basedOn w:val="Normal"/>
    <w:uiPriority w:val="99"/>
    <w:semiHidden/>
    <w:unhideWhenUsed/>
    <w:rsid w:val="00FA0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54D0A"/>
    <w:rPr>
      <w:color w:val="954F72" w:themeColor="followedHyperlink"/>
      <w:u w:val="single"/>
    </w:rPr>
  </w:style>
  <w:style w:type="paragraph" w:styleId="BodyText">
    <w:name w:val="Body Text"/>
    <w:basedOn w:val="Normal"/>
    <w:link w:val="BodyTextChar"/>
    <w:rsid w:val="00881F08"/>
    <w:pPr>
      <w:suppressAutoHyphens/>
      <w:spacing w:before="0" w:after="120"/>
    </w:pPr>
    <w:rPr>
      <w:rFonts w:ascii="Calibri" w:eastAsia="Calibri" w:hAnsi="Calibri" w:cs="Times New Roman"/>
      <w:kern w:val="1"/>
      <w:lang w:val="en-GB"/>
    </w:rPr>
  </w:style>
  <w:style w:type="character" w:customStyle="1" w:styleId="BodyTextChar">
    <w:name w:val="Body Text Char"/>
    <w:basedOn w:val="DefaultParagraphFont"/>
    <w:link w:val="BodyText"/>
    <w:rsid w:val="00881F08"/>
    <w:rPr>
      <w:rFonts w:ascii="Calibri" w:eastAsia="Calibri" w:hAnsi="Calibri" w:cs="Times New Roman"/>
      <w:kern w:val="1"/>
      <w:lang w:val="en-GB"/>
    </w:rPr>
  </w:style>
  <w:style w:type="paragraph" w:customStyle="1" w:styleId="Annexlevel2">
    <w:name w:val="Annex level 2"/>
    <w:basedOn w:val="Heading2"/>
    <w:link w:val="Annexlevel2Char"/>
    <w:qFormat/>
    <w:rsid w:val="006849E2"/>
    <w:pPr>
      <w:numPr>
        <w:ilvl w:val="0"/>
        <w:numId w:val="0"/>
      </w:numPr>
      <w:suppressAutoHyphens/>
      <w:autoSpaceDN w:val="0"/>
      <w:spacing w:before="480" w:after="240"/>
      <w:ind w:left="578" w:hanging="578"/>
      <w:textAlignment w:val="baseline"/>
    </w:pPr>
    <w:rPr>
      <w:b/>
      <w:bCs/>
      <w:color w:val="5B9BD5" w:themeColor="accent1"/>
      <w:lang w:val="en-GB"/>
    </w:rPr>
  </w:style>
  <w:style w:type="character" w:customStyle="1" w:styleId="Annexlevel2Char">
    <w:name w:val="Annex level 2 Char"/>
    <w:basedOn w:val="Heading2Char"/>
    <w:link w:val="Annexlevel2"/>
    <w:rsid w:val="006849E2"/>
    <w:rPr>
      <w:rFonts w:asciiTheme="majorHAnsi" w:eastAsiaTheme="majorEastAsia" w:hAnsiTheme="majorHAnsi" w:cstheme="majorBidi"/>
      <w:b/>
      <w:bCs/>
      <w:color w:val="5B9BD5" w:themeColor="accent1"/>
      <w:sz w:val="26"/>
      <w:szCs w:val="26"/>
      <w:lang w:val="en-GB"/>
    </w:rPr>
  </w:style>
  <w:style w:type="paragraph" w:customStyle="1" w:styleId="Annexlevel3">
    <w:name w:val="Annex level 3"/>
    <w:basedOn w:val="Heading3"/>
    <w:link w:val="Annexlevel3Char"/>
    <w:qFormat/>
    <w:rsid w:val="006849E2"/>
    <w:pPr>
      <w:numPr>
        <w:ilvl w:val="0"/>
        <w:numId w:val="0"/>
      </w:numPr>
      <w:suppressAutoHyphens/>
      <w:autoSpaceDN w:val="0"/>
      <w:spacing w:before="360" w:after="240"/>
      <w:textAlignment w:val="baseline"/>
    </w:pPr>
    <w:rPr>
      <w:b/>
      <w:bCs/>
      <w:color w:val="5B9BD5" w:themeColor="accent1"/>
      <w:lang w:val="en-GB"/>
    </w:rPr>
  </w:style>
  <w:style w:type="character" w:customStyle="1" w:styleId="Annexlevel3Char">
    <w:name w:val="Annex level 3 Char"/>
    <w:basedOn w:val="Heading3Char"/>
    <w:link w:val="Annexlevel3"/>
    <w:rsid w:val="006849E2"/>
    <w:rPr>
      <w:rFonts w:asciiTheme="majorHAnsi" w:eastAsiaTheme="majorEastAsia" w:hAnsiTheme="majorHAnsi" w:cstheme="majorBidi"/>
      <w:b/>
      <w:bCs/>
      <w:color w:val="5B9BD5"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5370">
      <w:bodyDiv w:val="1"/>
      <w:marLeft w:val="0"/>
      <w:marRight w:val="0"/>
      <w:marTop w:val="0"/>
      <w:marBottom w:val="0"/>
      <w:divBdr>
        <w:top w:val="none" w:sz="0" w:space="0" w:color="auto"/>
        <w:left w:val="none" w:sz="0" w:space="0" w:color="auto"/>
        <w:bottom w:val="none" w:sz="0" w:space="0" w:color="auto"/>
        <w:right w:val="none" w:sz="0" w:space="0" w:color="auto"/>
      </w:divBdr>
    </w:div>
    <w:div w:id="494757987">
      <w:bodyDiv w:val="1"/>
      <w:marLeft w:val="0"/>
      <w:marRight w:val="0"/>
      <w:marTop w:val="0"/>
      <w:marBottom w:val="0"/>
      <w:divBdr>
        <w:top w:val="none" w:sz="0" w:space="0" w:color="auto"/>
        <w:left w:val="none" w:sz="0" w:space="0" w:color="auto"/>
        <w:bottom w:val="none" w:sz="0" w:space="0" w:color="auto"/>
        <w:right w:val="none" w:sz="0" w:space="0" w:color="auto"/>
      </w:divBdr>
    </w:div>
    <w:div w:id="600144760">
      <w:bodyDiv w:val="1"/>
      <w:marLeft w:val="0"/>
      <w:marRight w:val="0"/>
      <w:marTop w:val="0"/>
      <w:marBottom w:val="0"/>
      <w:divBdr>
        <w:top w:val="none" w:sz="0" w:space="0" w:color="auto"/>
        <w:left w:val="none" w:sz="0" w:space="0" w:color="auto"/>
        <w:bottom w:val="none" w:sz="0" w:space="0" w:color="auto"/>
        <w:right w:val="none" w:sz="0" w:space="0" w:color="auto"/>
      </w:divBdr>
      <w:divsChild>
        <w:div w:id="1514221192">
          <w:marLeft w:val="0"/>
          <w:marRight w:val="0"/>
          <w:marTop w:val="0"/>
          <w:marBottom w:val="0"/>
          <w:divBdr>
            <w:top w:val="none" w:sz="0" w:space="0" w:color="auto"/>
            <w:left w:val="none" w:sz="0" w:space="0" w:color="auto"/>
            <w:bottom w:val="none" w:sz="0" w:space="0" w:color="auto"/>
            <w:right w:val="none" w:sz="0" w:space="0" w:color="auto"/>
          </w:divBdr>
        </w:div>
      </w:divsChild>
    </w:div>
    <w:div w:id="739867702">
      <w:bodyDiv w:val="1"/>
      <w:marLeft w:val="0"/>
      <w:marRight w:val="0"/>
      <w:marTop w:val="0"/>
      <w:marBottom w:val="0"/>
      <w:divBdr>
        <w:top w:val="none" w:sz="0" w:space="0" w:color="auto"/>
        <w:left w:val="none" w:sz="0" w:space="0" w:color="auto"/>
        <w:bottom w:val="none" w:sz="0" w:space="0" w:color="auto"/>
        <w:right w:val="none" w:sz="0" w:space="0" w:color="auto"/>
      </w:divBdr>
    </w:div>
    <w:div w:id="984746732">
      <w:bodyDiv w:val="1"/>
      <w:marLeft w:val="0"/>
      <w:marRight w:val="0"/>
      <w:marTop w:val="0"/>
      <w:marBottom w:val="0"/>
      <w:divBdr>
        <w:top w:val="none" w:sz="0" w:space="0" w:color="auto"/>
        <w:left w:val="none" w:sz="0" w:space="0" w:color="auto"/>
        <w:bottom w:val="none" w:sz="0" w:space="0" w:color="auto"/>
        <w:right w:val="none" w:sz="0" w:space="0" w:color="auto"/>
      </w:divBdr>
    </w:div>
    <w:div w:id="1276981903">
      <w:bodyDiv w:val="1"/>
      <w:marLeft w:val="0"/>
      <w:marRight w:val="0"/>
      <w:marTop w:val="0"/>
      <w:marBottom w:val="0"/>
      <w:divBdr>
        <w:top w:val="none" w:sz="0" w:space="0" w:color="auto"/>
        <w:left w:val="none" w:sz="0" w:space="0" w:color="auto"/>
        <w:bottom w:val="none" w:sz="0" w:space="0" w:color="auto"/>
        <w:right w:val="none" w:sz="0" w:space="0" w:color="auto"/>
      </w:divBdr>
      <w:divsChild>
        <w:div w:id="1460565189">
          <w:marLeft w:val="0"/>
          <w:marRight w:val="0"/>
          <w:marTop w:val="0"/>
          <w:marBottom w:val="0"/>
          <w:divBdr>
            <w:top w:val="none" w:sz="0" w:space="0" w:color="auto"/>
            <w:left w:val="none" w:sz="0" w:space="0" w:color="auto"/>
            <w:bottom w:val="none" w:sz="0" w:space="0" w:color="auto"/>
            <w:right w:val="none" w:sz="0" w:space="0" w:color="auto"/>
          </w:divBdr>
        </w:div>
      </w:divsChild>
    </w:div>
    <w:div w:id="1535459650">
      <w:bodyDiv w:val="1"/>
      <w:marLeft w:val="0"/>
      <w:marRight w:val="0"/>
      <w:marTop w:val="0"/>
      <w:marBottom w:val="0"/>
      <w:divBdr>
        <w:top w:val="none" w:sz="0" w:space="0" w:color="auto"/>
        <w:left w:val="none" w:sz="0" w:space="0" w:color="auto"/>
        <w:bottom w:val="none" w:sz="0" w:space="0" w:color="auto"/>
        <w:right w:val="none" w:sz="0" w:space="0" w:color="auto"/>
      </w:divBdr>
      <w:divsChild>
        <w:div w:id="572816085">
          <w:marLeft w:val="0"/>
          <w:marRight w:val="0"/>
          <w:marTop w:val="0"/>
          <w:marBottom w:val="0"/>
          <w:divBdr>
            <w:top w:val="none" w:sz="0" w:space="0" w:color="auto"/>
            <w:left w:val="none" w:sz="0" w:space="0" w:color="auto"/>
            <w:bottom w:val="none" w:sz="0" w:space="0" w:color="auto"/>
            <w:right w:val="none" w:sz="0" w:space="0" w:color="auto"/>
          </w:divBdr>
        </w:div>
      </w:divsChild>
    </w:div>
    <w:div w:id="1668632721">
      <w:bodyDiv w:val="1"/>
      <w:marLeft w:val="0"/>
      <w:marRight w:val="0"/>
      <w:marTop w:val="0"/>
      <w:marBottom w:val="0"/>
      <w:divBdr>
        <w:top w:val="none" w:sz="0" w:space="0" w:color="auto"/>
        <w:left w:val="none" w:sz="0" w:space="0" w:color="auto"/>
        <w:bottom w:val="none" w:sz="0" w:space="0" w:color="auto"/>
        <w:right w:val="none" w:sz="0" w:space="0" w:color="auto"/>
      </w:divBdr>
    </w:div>
    <w:div w:id="1750882312">
      <w:bodyDiv w:val="1"/>
      <w:marLeft w:val="0"/>
      <w:marRight w:val="0"/>
      <w:marTop w:val="0"/>
      <w:marBottom w:val="0"/>
      <w:divBdr>
        <w:top w:val="none" w:sz="0" w:space="0" w:color="auto"/>
        <w:left w:val="none" w:sz="0" w:space="0" w:color="auto"/>
        <w:bottom w:val="none" w:sz="0" w:space="0" w:color="auto"/>
        <w:right w:val="none" w:sz="0" w:space="0" w:color="auto"/>
      </w:divBdr>
    </w:div>
    <w:div w:id="1981183144">
      <w:bodyDiv w:val="1"/>
      <w:marLeft w:val="0"/>
      <w:marRight w:val="0"/>
      <w:marTop w:val="0"/>
      <w:marBottom w:val="0"/>
      <w:divBdr>
        <w:top w:val="none" w:sz="0" w:space="0" w:color="auto"/>
        <w:left w:val="none" w:sz="0" w:space="0" w:color="auto"/>
        <w:bottom w:val="none" w:sz="0" w:space="0" w:color="auto"/>
        <w:right w:val="none" w:sz="0" w:space="0" w:color="auto"/>
      </w:divBdr>
      <w:divsChild>
        <w:div w:id="248269774">
          <w:marLeft w:val="0"/>
          <w:marRight w:val="0"/>
          <w:marTop w:val="0"/>
          <w:marBottom w:val="0"/>
          <w:divBdr>
            <w:top w:val="none" w:sz="0" w:space="0" w:color="auto"/>
            <w:left w:val="none" w:sz="0" w:space="0" w:color="auto"/>
            <w:bottom w:val="none" w:sz="0" w:space="0" w:color="auto"/>
            <w:right w:val="none" w:sz="0" w:space="0" w:color="auto"/>
          </w:divBdr>
          <w:divsChild>
            <w:div w:id="1963882601">
              <w:marLeft w:val="0"/>
              <w:marRight w:val="0"/>
              <w:marTop w:val="0"/>
              <w:marBottom w:val="0"/>
              <w:divBdr>
                <w:top w:val="none" w:sz="0" w:space="0" w:color="auto"/>
                <w:left w:val="none" w:sz="0" w:space="0" w:color="auto"/>
                <w:bottom w:val="none" w:sz="0" w:space="0" w:color="auto"/>
                <w:right w:val="none" w:sz="0" w:space="0" w:color="auto"/>
              </w:divBdr>
            </w:div>
          </w:divsChild>
        </w:div>
        <w:div w:id="1594315848">
          <w:marLeft w:val="0"/>
          <w:marRight w:val="0"/>
          <w:marTop w:val="0"/>
          <w:marBottom w:val="0"/>
          <w:divBdr>
            <w:top w:val="none" w:sz="0" w:space="0" w:color="auto"/>
            <w:left w:val="none" w:sz="0" w:space="0" w:color="auto"/>
            <w:bottom w:val="none" w:sz="0" w:space="0" w:color="auto"/>
            <w:right w:val="none" w:sz="0" w:space="0" w:color="auto"/>
          </w:divBdr>
          <w:divsChild>
            <w:div w:id="904293216">
              <w:marLeft w:val="0"/>
              <w:marRight w:val="0"/>
              <w:marTop w:val="0"/>
              <w:marBottom w:val="0"/>
              <w:divBdr>
                <w:top w:val="none" w:sz="0" w:space="0" w:color="auto"/>
                <w:left w:val="none" w:sz="0" w:space="0" w:color="auto"/>
                <w:bottom w:val="none" w:sz="0" w:space="0" w:color="auto"/>
                <w:right w:val="none" w:sz="0" w:space="0" w:color="auto"/>
              </w:divBdr>
            </w:div>
          </w:divsChild>
        </w:div>
        <w:div w:id="324432304">
          <w:marLeft w:val="0"/>
          <w:marRight w:val="0"/>
          <w:marTop w:val="0"/>
          <w:marBottom w:val="0"/>
          <w:divBdr>
            <w:top w:val="none" w:sz="0" w:space="0" w:color="auto"/>
            <w:left w:val="none" w:sz="0" w:space="0" w:color="auto"/>
            <w:bottom w:val="none" w:sz="0" w:space="0" w:color="auto"/>
            <w:right w:val="none" w:sz="0" w:space="0" w:color="auto"/>
          </w:divBdr>
          <w:divsChild>
            <w:div w:id="1389300517">
              <w:marLeft w:val="0"/>
              <w:marRight w:val="0"/>
              <w:marTop w:val="0"/>
              <w:marBottom w:val="0"/>
              <w:divBdr>
                <w:top w:val="none" w:sz="0" w:space="0" w:color="auto"/>
                <w:left w:val="none" w:sz="0" w:space="0" w:color="auto"/>
                <w:bottom w:val="none" w:sz="0" w:space="0" w:color="auto"/>
                <w:right w:val="none" w:sz="0" w:space="0" w:color="auto"/>
              </w:divBdr>
            </w:div>
          </w:divsChild>
        </w:div>
        <w:div w:id="665936565">
          <w:marLeft w:val="0"/>
          <w:marRight w:val="0"/>
          <w:marTop w:val="0"/>
          <w:marBottom w:val="0"/>
          <w:divBdr>
            <w:top w:val="none" w:sz="0" w:space="0" w:color="auto"/>
            <w:left w:val="none" w:sz="0" w:space="0" w:color="auto"/>
            <w:bottom w:val="none" w:sz="0" w:space="0" w:color="auto"/>
            <w:right w:val="none" w:sz="0" w:space="0" w:color="auto"/>
          </w:divBdr>
          <w:divsChild>
            <w:div w:id="1235168187">
              <w:marLeft w:val="0"/>
              <w:marRight w:val="0"/>
              <w:marTop w:val="0"/>
              <w:marBottom w:val="0"/>
              <w:divBdr>
                <w:top w:val="none" w:sz="0" w:space="0" w:color="auto"/>
                <w:left w:val="none" w:sz="0" w:space="0" w:color="auto"/>
                <w:bottom w:val="none" w:sz="0" w:space="0" w:color="auto"/>
                <w:right w:val="none" w:sz="0" w:space="0" w:color="auto"/>
              </w:divBdr>
            </w:div>
          </w:divsChild>
        </w:div>
        <w:div w:id="338310853">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
          </w:divsChild>
        </w:div>
        <w:div w:id="337658170">
          <w:marLeft w:val="0"/>
          <w:marRight w:val="0"/>
          <w:marTop w:val="0"/>
          <w:marBottom w:val="0"/>
          <w:divBdr>
            <w:top w:val="none" w:sz="0" w:space="0" w:color="auto"/>
            <w:left w:val="none" w:sz="0" w:space="0" w:color="auto"/>
            <w:bottom w:val="none" w:sz="0" w:space="0" w:color="auto"/>
            <w:right w:val="none" w:sz="0" w:space="0" w:color="auto"/>
          </w:divBdr>
          <w:divsChild>
            <w:div w:id="1009942267">
              <w:marLeft w:val="0"/>
              <w:marRight w:val="0"/>
              <w:marTop w:val="0"/>
              <w:marBottom w:val="0"/>
              <w:divBdr>
                <w:top w:val="none" w:sz="0" w:space="0" w:color="auto"/>
                <w:left w:val="none" w:sz="0" w:space="0" w:color="auto"/>
                <w:bottom w:val="none" w:sz="0" w:space="0" w:color="auto"/>
                <w:right w:val="none" w:sz="0" w:space="0" w:color="auto"/>
              </w:divBdr>
            </w:div>
          </w:divsChild>
        </w:div>
        <w:div w:id="1424958415">
          <w:marLeft w:val="0"/>
          <w:marRight w:val="0"/>
          <w:marTop w:val="0"/>
          <w:marBottom w:val="0"/>
          <w:divBdr>
            <w:top w:val="none" w:sz="0" w:space="0" w:color="auto"/>
            <w:left w:val="none" w:sz="0" w:space="0" w:color="auto"/>
            <w:bottom w:val="none" w:sz="0" w:space="0" w:color="auto"/>
            <w:right w:val="none" w:sz="0" w:space="0" w:color="auto"/>
          </w:divBdr>
          <w:divsChild>
            <w:div w:id="1527133170">
              <w:marLeft w:val="0"/>
              <w:marRight w:val="0"/>
              <w:marTop w:val="0"/>
              <w:marBottom w:val="0"/>
              <w:divBdr>
                <w:top w:val="none" w:sz="0" w:space="0" w:color="auto"/>
                <w:left w:val="none" w:sz="0" w:space="0" w:color="auto"/>
                <w:bottom w:val="none" w:sz="0" w:space="0" w:color="auto"/>
                <w:right w:val="none" w:sz="0" w:space="0" w:color="auto"/>
              </w:divBdr>
            </w:div>
          </w:divsChild>
        </w:div>
        <w:div w:id="1096485307">
          <w:marLeft w:val="0"/>
          <w:marRight w:val="0"/>
          <w:marTop w:val="0"/>
          <w:marBottom w:val="0"/>
          <w:divBdr>
            <w:top w:val="none" w:sz="0" w:space="0" w:color="auto"/>
            <w:left w:val="none" w:sz="0" w:space="0" w:color="auto"/>
            <w:bottom w:val="none" w:sz="0" w:space="0" w:color="auto"/>
            <w:right w:val="none" w:sz="0" w:space="0" w:color="auto"/>
          </w:divBdr>
          <w:divsChild>
            <w:div w:id="1457944516">
              <w:marLeft w:val="0"/>
              <w:marRight w:val="0"/>
              <w:marTop w:val="0"/>
              <w:marBottom w:val="0"/>
              <w:divBdr>
                <w:top w:val="none" w:sz="0" w:space="0" w:color="auto"/>
                <w:left w:val="none" w:sz="0" w:space="0" w:color="auto"/>
                <w:bottom w:val="none" w:sz="0" w:space="0" w:color="auto"/>
                <w:right w:val="none" w:sz="0" w:space="0" w:color="auto"/>
              </w:divBdr>
            </w:div>
          </w:divsChild>
        </w:div>
        <w:div w:id="1682976769">
          <w:marLeft w:val="0"/>
          <w:marRight w:val="0"/>
          <w:marTop w:val="0"/>
          <w:marBottom w:val="0"/>
          <w:divBdr>
            <w:top w:val="none" w:sz="0" w:space="0" w:color="auto"/>
            <w:left w:val="none" w:sz="0" w:space="0" w:color="auto"/>
            <w:bottom w:val="none" w:sz="0" w:space="0" w:color="auto"/>
            <w:right w:val="none" w:sz="0" w:space="0" w:color="auto"/>
          </w:divBdr>
          <w:divsChild>
            <w:div w:id="657348113">
              <w:marLeft w:val="0"/>
              <w:marRight w:val="0"/>
              <w:marTop w:val="0"/>
              <w:marBottom w:val="0"/>
              <w:divBdr>
                <w:top w:val="none" w:sz="0" w:space="0" w:color="auto"/>
                <w:left w:val="none" w:sz="0" w:space="0" w:color="auto"/>
                <w:bottom w:val="none" w:sz="0" w:space="0" w:color="auto"/>
                <w:right w:val="none" w:sz="0" w:space="0" w:color="auto"/>
              </w:divBdr>
            </w:div>
          </w:divsChild>
        </w:div>
        <w:div w:id="153954526">
          <w:marLeft w:val="0"/>
          <w:marRight w:val="0"/>
          <w:marTop w:val="0"/>
          <w:marBottom w:val="0"/>
          <w:divBdr>
            <w:top w:val="none" w:sz="0" w:space="0" w:color="auto"/>
            <w:left w:val="none" w:sz="0" w:space="0" w:color="auto"/>
            <w:bottom w:val="none" w:sz="0" w:space="0" w:color="auto"/>
            <w:right w:val="none" w:sz="0" w:space="0" w:color="auto"/>
          </w:divBdr>
          <w:divsChild>
            <w:div w:id="549923973">
              <w:marLeft w:val="0"/>
              <w:marRight w:val="0"/>
              <w:marTop w:val="0"/>
              <w:marBottom w:val="0"/>
              <w:divBdr>
                <w:top w:val="none" w:sz="0" w:space="0" w:color="auto"/>
                <w:left w:val="none" w:sz="0" w:space="0" w:color="auto"/>
                <w:bottom w:val="none" w:sz="0" w:space="0" w:color="auto"/>
                <w:right w:val="none" w:sz="0" w:space="0" w:color="auto"/>
              </w:divBdr>
            </w:div>
          </w:divsChild>
        </w:div>
        <w:div w:id="1234390255">
          <w:marLeft w:val="0"/>
          <w:marRight w:val="0"/>
          <w:marTop w:val="0"/>
          <w:marBottom w:val="0"/>
          <w:divBdr>
            <w:top w:val="none" w:sz="0" w:space="0" w:color="auto"/>
            <w:left w:val="none" w:sz="0" w:space="0" w:color="auto"/>
            <w:bottom w:val="none" w:sz="0" w:space="0" w:color="auto"/>
            <w:right w:val="none" w:sz="0" w:space="0" w:color="auto"/>
          </w:divBdr>
          <w:divsChild>
            <w:div w:id="415395389">
              <w:marLeft w:val="0"/>
              <w:marRight w:val="0"/>
              <w:marTop w:val="0"/>
              <w:marBottom w:val="0"/>
              <w:divBdr>
                <w:top w:val="none" w:sz="0" w:space="0" w:color="auto"/>
                <w:left w:val="none" w:sz="0" w:space="0" w:color="auto"/>
                <w:bottom w:val="none" w:sz="0" w:space="0" w:color="auto"/>
                <w:right w:val="none" w:sz="0" w:space="0" w:color="auto"/>
              </w:divBdr>
            </w:div>
          </w:divsChild>
        </w:div>
        <w:div w:id="863597860">
          <w:marLeft w:val="0"/>
          <w:marRight w:val="0"/>
          <w:marTop w:val="0"/>
          <w:marBottom w:val="0"/>
          <w:divBdr>
            <w:top w:val="none" w:sz="0" w:space="0" w:color="auto"/>
            <w:left w:val="none" w:sz="0" w:space="0" w:color="auto"/>
            <w:bottom w:val="none" w:sz="0" w:space="0" w:color="auto"/>
            <w:right w:val="none" w:sz="0" w:space="0" w:color="auto"/>
          </w:divBdr>
          <w:divsChild>
            <w:div w:id="253126651">
              <w:marLeft w:val="0"/>
              <w:marRight w:val="0"/>
              <w:marTop w:val="0"/>
              <w:marBottom w:val="0"/>
              <w:divBdr>
                <w:top w:val="none" w:sz="0" w:space="0" w:color="auto"/>
                <w:left w:val="none" w:sz="0" w:space="0" w:color="auto"/>
                <w:bottom w:val="none" w:sz="0" w:space="0" w:color="auto"/>
                <w:right w:val="none" w:sz="0" w:space="0" w:color="auto"/>
              </w:divBdr>
            </w:div>
          </w:divsChild>
        </w:div>
        <w:div w:id="1435786181">
          <w:marLeft w:val="0"/>
          <w:marRight w:val="0"/>
          <w:marTop w:val="0"/>
          <w:marBottom w:val="0"/>
          <w:divBdr>
            <w:top w:val="none" w:sz="0" w:space="0" w:color="auto"/>
            <w:left w:val="none" w:sz="0" w:space="0" w:color="auto"/>
            <w:bottom w:val="none" w:sz="0" w:space="0" w:color="auto"/>
            <w:right w:val="none" w:sz="0" w:space="0" w:color="auto"/>
          </w:divBdr>
          <w:divsChild>
            <w:div w:id="934023655">
              <w:marLeft w:val="0"/>
              <w:marRight w:val="0"/>
              <w:marTop w:val="0"/>
              <w:marBottom w:val="0"/>
              <w:divBdr>
                <w:top w:val="none" w:sz="0" w:space="0" w:color="auto"/>
                <w:left w:val="none" w:sz="0" w:space="0" w:color="auto"/>
                <w:bottom w:val="none" w:sz="0" w:space="0" w:color="auto"/>
                <w:right w:val="none" w:sz="0" w:space="0" w:color="auto"/>
              </w:divBdr>
            </w:div>
          </w:divsChild>
        </w:div>
        <w:div w:id="1362583983">
          <w:marLeft w:val="0"/>
          <w:marRight w:val="0"/>
          <w:marTop w:val="0"/>
          <w:marBottom w:val="0"/>
          <w:divBdr>
            <w:top w:val="none" w:sz="0" w:space="0" w:color="auto"/>
            <w:left w:val="none" w:sz="0" w:space="0" w:color="auto"/>
            <w:bottom w:val="none" w:sz="0" w:space="0" w:color="auto"/>
            <w:right w:val="none" w:sz="0" w:space="0" w:color="auto"/>
          </w:divBdr>
          <w:divsChild>
            <w:div w:id="648755363">
              <w:marLeft w:val="0"/>
              <w:marRight w:val="0"/>
              <w:marTop w:val="0"/>
              <w:marBottom w:val="0"/>
              <w:divBdr>
                <w:top w:val="none" w:sz="0" w:space="0" w:color="auto"/>
                <w:left w:val="none" w:sz="0" w:space="0" w:color="auto"/>
                <w:bottom w:val="none" w:sz="0" w:space="0" w:color="auto"/>
                <w:right w:val="none" w:sz="0" w:space="0" w:color="auto"/>
              </w:divBdr>
            </w:div>
          </w:divsChild>
        </w:div>
        <w:div w:id="84548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981D-145C-45B7-BC37-07F1C484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MIWP 2019.2: Simplifying data-service linking</vt:lpstr>
      <vt: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Lutz</dc:creator>
  <cp:keywords/>
  <dc:description/>
  <cp:lastModifiedBy>Michael Lutz</cp:lastModifiedBy>
  <cp:revision>7</cp:revision>
  <cp:lastPrinted>2018-10-23T07:25:00Z</cp:lastPrinted>
  <dcterms:created xsi:type="dcterms:W3CDTF">2018-11-13T14:14:00Z</dcterms:created>
  <dcterms:modified xsi:type="dcterms:W3CDTF">2018-11-14T16:41:00Z</dcterms:modified>
</cp:coreProperties>
</file>